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9E5" w:rsidRPr="001645F6" w:rsidRDefault="009F444B" w:rsidP="009A79E5">
      <w:pPr>
        <w:spacing w:after="0"/>
        <w:rPr>
          <w:lang w:val="en-US"/>
        </w:rPr>
      </w:pPr>
      <w:r w:rsidRPr="001645F6">
        <w:rPr>
          <w:lang w:val="en-US"/>
        </w:rPr>
        <w:t>Date</w:t>
      </w:r>
      <w:r w:rsidR="009A79E5" w:rsidRPr="001645F6">
        <w:rPr>
          <w:lang w:val="en-US"/>
        </w:rPr>
        <w:t xml:space="preserve">: </w:t>
      </w:r>
      <w:r w:rsidR="00804F92">
        <w:rPr>
          <w:lang w:val="en-US"/>
        </w:rPr>
        <w:t>19. Marts 2015</w:t>
      </w:r>
    </w:p>
    <w:p w:rsidR="008C5C39" w:rsidRPr="001645F6" w:rsidRDefault="009A79E5" w:rsidP="009A79E5">
      <w:pPr>
        <w:spacing w:after="0"/>
        <w:rPr>
          <w:lang w:val="en-US"/>
        </w:rPr>
      </w:pPr>
      <w:r w:rsidRPr="001645F6">
        <w:rPr>
          <w:lang w:val="en-US"/>
        </w:rPr>
        <w:t xml:space="preserve">Ref: </w:t>
      </w:r>
      <w:r w:rsidR="000F582C" w:rsidRPr="001645F6">
        <w:rPr>
          <w:lang w:val="en-US"/>
        </w:rPr>
        <w:t>TAM</w:t>
      </w:r>
    </w:p>
    <w:p w:rsidR="009A79E5" w:rsidRPr="001645F6" w:rsidRDefault="009A79E5" w:rsidP="009A79E5">
      <w:pPr>
        <w:spacing w:after="0"/>
        <w:rPr>
          <w:lang w:val="en-US"/>
        </w:rPr>
      </w:pPr>
    </w:p>
    <w:p w:rsidR="009A79E5" w:rsidRPr="00CA0016" w:rsidRDefault="009F444B" w:rsidP="000F582C">
      <w:pPr>
        <w:pStyle w:val="Overskrift1"/>
        <w:rPr>
          <w:lang w:val="en-GB"/>
        </w:rPr>
      </w:pPr>
      <w:r w:rsidRPr="00CA0016">
        <w:rPr>
          <w:lang w:val="en-GB"/>
        </w:rPr>
        <w:t>Study Travel Fund</w:t>
      </w:r>
    </w:p>
    <w:p w:rsidR="00CD0CEC" w:rsidRPr="00CA0016" w:rsidRDefault="009F444B" w:rsidP="00CF3637">
      <w:pPr>
        <w:pStyle w:val="Overskrift3"/>
        <w:rPr>
          <w:lang w:val="en-GB"/>
        </w:rPr>
      </w:pPr>
      <w:r w:rsidRPr="00CA0016">
        <w:rPr>
          <w:lang w:val="en-GB"/>
        </w:rPr>
        <w:t>Appli</w:t>
      </w:r>
      <w:r w:rsidR="0065465F">
        <w:rPr>
          <w:lang w:val="en-GB"/>
        </w:rPr>
        <w:t>cation procedure as of January</w:t>
      </w:r>
      <w:r w:rsidR="00C704D4">
        <w:rPr>
          <w:lang w:val="en-GB"/>
        </w:rPr>
        <w:t xml:space="preserve"> 1,</w:t>
      </w:r>
      <w:r w:rsidRPr="00CA0016">
        <w:rPr>
          <w:lang w:val="en-GB"/>
        </w:rPr>
        <w:t xml:space="preserve"> </w:t>
      </w:r>
      <w:r w:rsidR="00CD0CEC" w:rsidRPr="00CA0016">
        <w:rPr>
          <w:lang w:val="en-GB"/>
        </w:rPr>
        <w:t>2015</w:t>
      </w:r>
    </w:p>
    <w:p w:rsidR="006A6F91" w:rsidRPr="00CA0016" w:rsidRDefault="009F444B" w:rsidP="00AC4891">
      <w:pPr>
        <w:pStyle w:val="Overskrift2"/>
        <w:rPr>
          <w:lang w:val="en-GB"/>
        </w:rPr>
      </w:pPr>
      <w:r w:rsidRPr="00CA0016">
        <w:rPr>
          <w:lang w:val="en-GB"/>
        </w:rPr>
        <w:t xml:space="preserve">Guidelines </w:t>
      </w:r>
      <w:r w:rsidR="00933D18" w:rsidRPr="00CA0016">
        <w:rPr>
          <w:lang w:val="en-GB"/>
        </w:rPr>
        <w:t xml:space="preserve">for </w:t>
      </w:r>
      <w:r w:rsidRPr="00CA0016">
        <w:rPr>
          <w:lang w:val="en-GB"/>
        </w:rPr>
        <w:t>the granting of fund</w:t>
      </w:r>
      <w:r w:rsidR="006257B0">
        <w:rPr>
          <w:lang w:val="en-GB"/>
        </w:rPr>
        <w:t>s</w:t>
      </w:r>
    </w:p>
    <w:p w:rsidR="009F444B" w:rsidRPr="00CA0016" w:rsidRDefault="009F444B" w:rsidP="0008627F">
      <w:pPr>
        <w:rPr>
          <w:lang w:val="en-GB"/>
        </w:rPr>
      </w:pPr>
      <w:r w:rsidRPr="00CA0016">
        <w:rPr>
          <w:lang w:val="en-GB"/>
        </w:rPr>
        <w:t xml:space="preserve">The Head of </w:t>
      </w:r>
      <w:r w:rsidR="00792DC1" w:rsidRPr="00CA0016">
        <w:rPr>
          <w:lang w:val="en-GB"/>
        </w:rPr>
        <w:t>Department decides whether funding</w:t>
      </w:r>
      <w:r w:rsidRPr="00CA0016">
        <w:rPr>
          <w:lang w:val="en-GB"/>
        </w:rPr>
        <w:t xml:space="preserve"> from the Study Travel Fund </w:t>
      </w:r>
      <w:r w:rsidR="00E9541C">
        <w:rPr>
          <w:lang w:val="en-GB"/>
        </w:rPr>
        <w:t>is</w:t>
      </w:r>
      <w:r w:rsidRPr="00CA0016">
        <w:rPr>
          <w:lang w:val="en-GB"/>
        </w:rPr>
        <w:t xml:space="preserve"> granted on the basis of these guidelines and </w:t>
      </w:r>
      <w:r w:rsidR="00BC50EC" w:rsidRPr="00CA0016">
        <w:rPr>
          <w:lang w:val="en-GB"/>
        </w:rPr>
        <w:t>an individual assessment of the application.</w:t>
      </w:r>
    </w:p>
    <w:p w:rsidR="00CA0016" w:rsidRDefault="00BC50EC" w:rsidP="0008627F">
      <w:pPr>
        <w:rPr>
          <w:lang w:val="en-GB"/>
        </w:rPr>
      </w:pPr>
      <w:r w:rsidRPr="00CA0016">
        <w:rPr>
          <w:lang w:val="en-GB"/>
        </w:rPr>
        <w:t xml:space="preserve">The PhD </w:t>
      </w:r>
      <w:r w:rsidR="006257B0">
        <w:rPr>
          <w:lang w:val="en-GB"/>
        </w:rPr>
        <w:t xml:space="preserve">student </w:t>
      </w:r>
      <w:r w:rsidRPr="00CA0016">
        <w:rPr>
          <w:lang w:val="en-GB"/>
        </w:rPr>
        <w:t>and their supervisor a</w:t>
      </w:r>
      <w:r w:rsidR="00792DC1" w:rsidRPr="00CA0016">
        <w:rPr>
          <w:lang w:val="en-GB"/>
        </w:rPr>
        <w:t xml:space="preserve">re responsible for </w:t>
      </w:r>
      <w:r w:rsidR="00CA0016" w:rsidRPr="00CA0016">
        <w:rPr>
          <w:lang w:val="en-GB"/>
        </w:rPr>
        <w:t>r</w:t>
      </w:r>
      <w:r w:rsidR="006257B0">
        <w:rPr>
          <w:lang w:val="en-GB"/>
        </w:rPr>
        <w:t>a</w:t>
      </w:r>
      <w:r w:rsidR="00CA0016">
        <w:rPr>
          <w:lang w:val="en-GB"/>
        </w:rPr>
        <w:t>ising</w:t>
      </w:r>
      <w:r w:rsidR="00792DC1" w:rsidRPr="00CA0016">
        <w:rPr>
          <w:lang w:val="en-GB"/>
        </w:rPr>
        <w:t xml:space="preserve"> fund</w:t>
      </w:r>
      <w:r w:rsidR="006257B0">
        <w:rPr>
          <w:lang w:val="en-GB"/>
        </w:rPr>
        <w:t>s</w:t>
      </w:r>
      <w:r w:rsidRPr="00CA0016">
        <w:rPr>
          <w:lang w:val="en-GB"/>
        </w:rPr>
        <w:t xml:space="preserve"> for the desired study trips</w:t>
      </w:r>
      <w:r w:rsidR="006257B0">
        <w:rPr>
          <w:lang w:val="en-GB"/>
        </w:rPr>
        <w:t>.</w:t>
      </w:r>
      <w:r w:rsidRPr="00CA0016">
        <w:rPr>
          <w:lang w:val="en-GB"/>
        </w:rPr>
        <w:t xml:space="preserve"> The Study Travel Fund is one of several </w:t>
      </w:r>
      <w:r w:rsidR="006257B0">
        <w:rPr>
          <w:lang w:val="en-GB"/>
        </w:rPr>
        <w:t xml:space="preserve">possible </w:t>
      </w:r>
      <w:r w:rsidRPr="00CA0016">
        <w:rPr>
          <w:lang w:val="en-GB"/>
        </w:rPr>
        <w:t>funding sources.</w:t>
      </w:r>
      <w:r w:rsidR="00A92702" w:rsidRPr="00CA0016">
        <w:rPr>
          <w:lang w:val="en-GB"/>
        </w:rPr>
        <w:t xml:space="preserve"> Other sources could be</w:t>
      </w:r>
      <w:r w:rsidR="00510EF9">
        <w:rPr>
          <w:lang w:val="en-GB"/>
        </w:rPr>
        <w:t xml:space="preserve"> </w:t>
      </w:r>
      <w:r w:rsidR="00A92702" w:rsidRPr="00CA0016">
        <w:rPr>
          <w:lang w:val="en-GB"/>
        </w:rPr>
        <w:t>foundations.</w:t>
      </w:r>
      <w:r w:rsidR="00CA0016">
        <w:rPr>
          <w:lang w:val="en-GB"/>
        </w:rPr>
        <w:t xml:space="preserve"> In some cases the supervisor will cover the expenses</w:t>
      </w:r>
      <w:r w:rsidR="00510EF9">
        <w:rPr>
          <w:lang w:val="en-GB"/>
        </w:rPr>
        <w:t xml:space="preserve"> from external grants</w:t>
      </w:r>
      <w:r w:rsidR="00CA0016">
        <w:rPr>
          <w:lang w:val="en-GB"/>
        </w:rPr>
        <w:t>.</w:t>
      </w:r>
    </w:p>
    <w:p w:rsidR="00A92702" w:rsidRPr="00CA0016" w:rsidRDefault="00A92702" w:rsidP="0008627F">
      <w:pPr>
        <w:rPr>
          <w:lang w:val="en-GB"/>
        </w:rPr>
      </w:pPr>
      <w:r w:rsidRPr="00CA0016">
        <w:rPr>
          <w:lang w:val="en-GB"/>
        </w:rPr>
        <w:t xml:space="preserve">In case the PhD </w:t>
      </w:r>
      <w:r w:rsidR="00510EF9">
        <w:rPr>
          <w:lang w:val="en-GB"/>
        </w:rPr>
        <w:t xml:space="preserve">student </w:t>
      </w:r>
      <w:r w:rsidRPr="00CA0016">
        <w:rPr>
          <w:lang w:val="en-GB"/>
        </w:rPr>
        <w:t>i</w:t>
      </w:r>
      <w:r w:rsidR="00792DC1" w:rsidRPr="00CA0016">
        <w:rPr>
          <w:lang w:val="en-GB"/>
        </w:rPr>
        <w:t xml:space="preserve">s not able to </w:t>
      </w:r>
      <w:proofErr w:type="gramStart"/>
      <w:r w:rsidR="00792DC1" w:rsidRPr="00CA0016">
        <w:rPr>
          <w:lang w:val="en-GB"/>
        </w:rPr>
        <w:t>ra</w:t>
      </w:r>
      <w:r w:rsidR="00510EF9">
        <w:rPr>
          <w:lang w:val="en-GB"/>
        </w:rPr>
        <w:t>i</w:t>
      </w:r>
      <w:r w:rsidR="00792DC1" w:rsidRPr="00CA0016">
        <w:rPr>
          <w:lang w:val="en-GB"/>
        </w:rPr>
        <w:t>se</w:t>
      </w:r>
      <w:proofErr w:type="gramEnd"/>
      <w:r w:rsidR="00792DC1" w:rsidRPr="00CA0016">
        <w:rPr>
          <w:lang w:val="en-GB"/>
        </w:rPr>
        <w:t xml:space="preserve"> </w:t>
      </w:r>
      <w:r w:rsidR="006257B0">
        <w:rPr>
          <w:lang w:val="en-GB"/>
        </w:rPr>
        <w:t xml:space="preserve">necessary </w:t>
      </w:r>
      <w:r w:rsidR="00792DC1" w:rsidRPr="00CA0016">
        <w:rPr>
          <w:lang w:val="en-GB"/>
        </w:rPr>
        <w:t>funding</w:t>
      </w:r>
      <w:r w:rsidRPr="00CA0016">
        <w:rPr>
          <w:lang w:val="en-GB"/>
        </w:rPr>
        <w:t xml:space="preserve"> for </w:t>
      </w:r>
      <w:r w:rsidR="00510EF9">
        <w:rPr>
          <w:lang w:val="en-GB"/>
        </w:rPr>
        <w:t xml:space="preserve">the </w:t>
      </w:r>
      <w:r w:rsidR="00173786">
        <w:rPr>
          <w:lang w:val="en-GB"/>
        </w:rPr>
        <w:t xml:space="preserve">chosen and academically approved </w:t>
      </w:r>
      <w:r w:rsidR="00510EF9">
        <w:rPr>
          <w:lang w:val="en-GB"/>
        </w:rPr>
        <w:t xml:space="preserve">change of study environment </w:t>
      </w:r>
      <w:r w:rsidRPr="00CA0016">
        <w:rPr>
          <w:lang w:val="en-GB"/>
        </w:rPr>
        <w:t>or course</w:t>
      </w:r>
      <w:r w:rsidR="00C152E9" w:rsidRPr="00CA0016">
        <w:rPr>
          <w:lang w:val="en-GB"/>
        </w:rPr>
        <w:t xml:space="preserve">, the PhD student and </w:t>
      </w:r>
      <w:r w:rsidR="00792DC1" w:rsidRPr="00CA0016">
        <w:rPr>
          <w:lang w:val="en-GB"/>
        </w:rPr>
        <w:t xml:space="preserve">supervisor </w:t>
      </w:r>
      <w:r w:rsidR="006257B0">
        <w:rPr>
          <w:lang w:val="en-GB"/>
        </w:rPr>
        <w:t xml:space="preserve">must </w:t>
      </w:r>
      <w:r w:rsidR="00792DC1" w:rsidRPr="00CA0016">
        <w:rPr>
          <w:lang w:val="en-GB"/>
        </w:rPr>
        <w:t>find an</w:t>
      </w:r>
      <w:r w:rsidR="00C152E9" w:rsidRPr="00CA0016">
        <w:rPr>
          <w:lang w:val="en-GB"/>
        </w:rPr>
        <w:t xml:space="preserve"> alternate </w:t>
      </w:r>
      <w:r w:rsidR="00681E83">
        <w:rPr>
          <w:lang w:val="en-GB"/>
        </w:rPr>
        <w:t>study trip</w:t>
      </w:r>
      <w:r w:rsidR="00C152E9" w:rsidRPr="00CA0016">
        <w:rPr>
          <w:lang w:val="en-GB"/>
        </w:rPr>
        <w:t>.</w:t>
      </w:r>
    </w:p>
    <w:p w:rsidR="00C152E9" w:rsidRPr="00CA0016" w:rsidRDefault="00792DC1" w:rsidP="00296E23">
      <w:pPr>
        <w:rPr>
          <w:lang w:val="en-GB"/>
        </w:rPr>
      </w:pPr>
      <w:r w:rsidRPr="00CA0016">
        <w:rPr>
          <w:lang w:val="en-GB"/>
        </w:rPr>
        <w:t xml:space="preserve">Funding </w:t>
      </w:r>
      <w:r w:rsidR="00C152E9" w:rsidRPr="00CA0016">
        <w:rPr>
          <w:lang w:val="en-GB"/>
        </w:rPr>
        <w:t xml:space="preserve">from the Study Travel Fund must always be applied for prior to the </w:t>
      </w:r>
      <w:r w:rsidR="00AE285D">
        <w:rPr>
          <w:lang w:val="en-GB"/>
        </w:rPr>
        <w:t xml:space="preserve">paying any </w:t>
      </w:r>
      <w:r w:rsidR="00C152E9" w:rsidRPr="00CA0016">
        <w:rPr>
          <w:lang w:val="en-GB"/>
        </w:rPr>
        <w:t>expenses.</w:t>
      </w:r>
      <w:r w:rsidRPr="00CA0016">
        <w:rPr>
          <w:lang w:val="en-GB"/>
        </w:rPr>
        <w:t xml:space="preserve"> A PhD </w:t>
      </w:r>
      <w:r w:rsidR="00AE285D">
        <w:rPr>
          <w:lang w:val="en-GB"/>
        </w:rPr>
        <w:t xml:space="preserve">student </w:t>
      </w:r>
      <w:r w:rsidRPr="00CA0016">
        <w:rPr>
          <w:lang w:val="en-GB"/>
        </w:rPr>
        <w:t>applying for funding</w:t>
      </w:r>
      <w:r w:rsidR="00C152E9" w:rsidRPr="00CA0016">
        <w:rPr>
          <w:lang w:val="en-GB"/>
        </w:rPr>
        <w:t xml:space="preserve"> after </w:t>
      </w:r>
      <w:r w:rsidR="00AE285D">
        <w:rPr>
          <w:lang w:val="en-GB"/>
        </w:rPr>
        <w:t xml:space="preserve">having paid for </w:t>
      </w:r>
      <w:r w:rsidR="002949F7" w:rsidRPr="00CA0016">
        <w:rPr>
          <w:lang w:val="en-GB"/>
        </w:rPr>
        <w:t xml:space="preserve">expenses </w:t>
      </w:r>
      <w:r w:rsidR="00AE285D">
        <w:rPr>
          <w:lang w:val="en-GB"/>
        </w:rPr>
        <w:t xml:space="preserve">cannot </w:t>
      </w:r>
      <w:r w:rsidR="002949F7" w:rsidRPr="00CA0016">
        <w:rPr>
          <w:lang w:val="en-GB"/>
        </w:rPr>
        <w:t xml:space="preserve">expect </w:t>
      </w:r>
      <w:r w:rsidR="00AE285D">
        <w:rPr>
          <w:lang w:val="en-GB"/>
        </w:rPr>
        <w:t xml:space="preserve">to have the costs covered by the Study Travel Fund. </w:t>
      </w:r>
    </w:p>
    <w:p w:rsidR="00AA0F0E" w:rsidRPr="00CA0016" w:rsidRDefault="002949F7" w:rsidP="00AA0F0E">
      <w:pPr>
        <w:pStyle w:val="Overskrift3"/>
        <w:rPr>
          <w:lang w:val="en-GB"/>
        </w:rPr>
      </w:pPr>
      <w:r w:rsidRPr="00CA0016">
        <w:rPr>
          <w:lang w:val="en-GB"/>
        </w:rPr>
        <w:t>What can you apply for?</w:t>
      </w:r>
    </w:p>
    <w:p w:rsidR="002949F7" w:rsidRPr="00CA0016" w:rsidRDefault="002949F7" w:rsidP="00D17CE6">
      <w:pPr>
        <w:contextualSpacing/>
        <w:rPr>
          <w:lang w:val="en-GB"/>
        </w:rPr>
      </w:pPr>
      <w:r w:rsidRPr="00CA0016">
        <w:rPr>
          <w:lang w:val="en-GB"/>
        </w:rPr>
        <w:t xml:space="preserve">The department can provide financial support to PhD </w:t>
      </w:r>
      <w:r w:rsidR="00AE285D">
        <w:rPr>
          <w:lang w:val="en-GB"/>
        </w:rPr>
        <w:t xml:space="preserve">students </w:t>
      </w:r>
      <w:r w:rsidRPr="00CA0016">
        <w:rPr>
          <w:lang w:val="en-GB"/>
        </w:rPr>
        <w:t>in connection with</w:t>
      </w:r>
    </w:p>
    <w:p w:rsidR="002949F7" w:rsidRPr="00CA0016" w:rsidRDefault="002949F7" w:rsidP="002949F7">
      <w:pPr>
        <w:pStyle w:val="Listeafsnit"/>
        <w:numPr>
          <w:ilvl w:val="0"/>
          <w:numId w:val="14"/>
        </w:numPr>
        <w:rPr>
          <w:lang w:val="en-GB"/>
        </w:rPr>
      </w:pPr>
      <w:r w:rsidRPr="00CA0016">
        <w:rPr>
          <w:lang w:val="en-GB"/>
        </w:rPr>
        <w:t>Trips to congresses abroad</w:t>
      </w:r>
    </w:p>
    <w:p w:rsidR="002949F7" w:rsidRPr="00CA0016" w:rsidRDefault="00792DC1" w:rsidP="002949F7">
      <w:pPr>
        <w:pStyle w:val="Listeafsnit"/>
        <w:numPr>
          <w:ilvl w:val="0"/>
          <w:numId w:val="14"/>
        </w:numPr>
        <w:rPr>
          <w:lang w:val="en-GB"/>
        </w:rPr>
      </w:pPr>
      <w:r w:rsidRPr="00CA0016">
        <w:rPr>
          <w:lang w:val="en-GB"/>
        </w:rPr>
        <w:t>Study trips ab</w:t>
      </w:r>
      <w:r w:rsidR="002949F7" w:rsidRPr="00CA0016">
        <w:rPr>
          <w:lang w:val="en-GB"/>
        </w:rPr>
        <w:t>road</w:t>
      </w:r>
    </w:p>
    <w:p w:rsidR="002949F7" w:rsidRPr="00CA0016" w:rsidRDefault="00AE285D" w:rsidP="002949F7">
      <w:pPr>
        <w:pStyle w:val="Listeafsnit"/>
        <w:numPr>
          <w:ilvl w:val="0"/>
          <w:numId w:val="14"/>
        </w:numPr>
        <w:rPr>
          <w:lang w:val="en-GB"/>
        </w:rPr>
      </w:pPr>
      <w:r>
        <w:rPr>
          <w:lang w:val="en-GB"/>
        </w:rPr>
        <w:t>Change of study environment</w:t>
      </w:r>
    </w:p>
    <w:p w:rsidR="002949F7" w:rsidRPr="00CA0016" w:rsidRDefault="002949F7" w:rsidP="002949F7">
      <w:pPr>
        <w:pStyle w:val="Listeafsnit"/>
        <w:numPr>
          <w:ilvl w:val="0"/>
          <w:numId w:val="14"/>
        </w:numPr>
        <w:rPr>
          <w:lang w:val="en-GB"/>
        </w:rPr>
      </w:pPr>
      <w:r w:rsidRPr="00CA0016">
        <w:rPr>
          <w:lang w:val="en-GB"/>
        </w:rPr>
        <w:t>Course fees for courses abroad</w:t>
      </w:r>
    </w:p>
    <w:p w:rsidR="002949F7" w:rsidRPr="00CA0016" w:rsidRDefault="002949F7" w:rsidP="00D17CE6">
      <w:pPr>
        <w:contextualSpacing/>
        <w:rPr>
          <w:lang w:val="en-GB"/>
        </w:rPr>
      </w:pPr>
      <w:r w:rsidRPr="00CA0016">
        <w:rPr>
          <w:lang w:val="en-GB"/>
        </w:rPr>
        <w:t>The Head of</w:t>
      </w:r>
      <w:r w:rsidR="00792DC1" w:rsidRPr="00CA0016">
        <w:rPr>
          <w:lang w:val="en-GB"/>
        </w:rPr>
        <w:t xml:space="preserve"> Department </w:t>
      </w:r>
      <w:r w:rsidR="00AE285D">
        <w:rPr>
          <w:lang w:val="en-GB"/>
        </w:rPr>
        <w:t xml:space="preserve">may </w:t>
      </w:r>
      <w:r w:rsidR="00792DC1" w:rsidRPr="00CA0016">
        <w:rPr>
          <w:lang w:val="en-GB"/>
        </w:rPr>
        <w:t>only grant funding</w:t>
      </w:r>
      <w:r w:rsidRPr="00CA0016">
        <w:rPr>
          <w:lang w:val="en-GB"/>
        </w:rPr>
        <w:t xml:space="preserve"> for </w:t>
      </w:r>
      <w:r w:rsidR="00AE285D">
        <w:rPr>
          <w:lang w:val="en-GB"/>
        </w:rPr>
        <w:t>change of study environment if the Head of the PhD School has given an academic approval</w:t>
      </w:r>
      <w:r w:rsidR="00173786">
        <w:rPr>
          <w:lang w:val="en-GB"/>
        </w:rPr>
        <w:t>.</w:t>
      </w:r>
      <w:r w:rsidRPr="00CA0016">
        <w:rPr>
          <w:lang w:val="en-GB"/>
        </w:rPr>
        <w:t xml:space="preserve"> </w:t>
      </w:r>
      <w:r w:rsidR="00173786">
        <w:rPr>
          <w:lang w:val="en-GB"/>
        </w:rPr>
        <w:t>An a</w:t>
      </w:r>
      <w:r w:rsidRPr="00CA0016">
        <w:rPr>
          <w:lang w:val="en-GB"/>
        </w:rPr>
        <w:t>cademic approval does, ho</w:t>
      </w:r>
      <w:r w:rsidR="00FA7D39" w:rsidRPr="00CA0016">
        <w:rPr>
          <w:lang w:val="en-GB"/>
        </w:rPr>
        <w:t xml:space="preserve">wever, not guarantee that funding </w:t>
      </w:r>
      <w:r w:rsidRPr="00CA0016">
        <w:rPr>
          <w:lang w:val="en-GB"/>
        </w:rPr>
        <w:t>will be granted from the Study Travel Fund.</w:t>
      </w:r>
    </w:p>
    <w:p w:rsidR="002949F7" w:rsidRPr="00CA0016" w:rsidRDefault="002949F7" w:rsidP="00D17CE6">
      <w:pPr>
        <w:contextualSpacing/>
        <w:rPr>
          <w:lang w:val="en-GB"/>
        </w:rPr>
      </w:pPr>
    </w:p>
    <w:p w:rsidR="002949F7" w:rsidRDefault="002949F7" w:rsidP="00A7123D">
      <w:pPr>
        <w:rPr>
          <w:lang w:val="en-GB"/>
        </w:rPr>
      </w:pPr>
      <w:r w:rsidRPr="00CA0016">
        <w:rPr>
          <w:lang w:val="en-GB"/>
        </w:rPr>
        <w:t>Whe</w:t>
      </w:r>
      <w:r w:rsidR="00FA7D39" w:rsidRPr="00CA0016">
        <w:rPr>
          <w:lang w:val="en-GB"/>
        </w:rPr>
        <w:t xml:space="preserve">n applying for funding </w:t>
      </w:r>
      <w:r w:rsidRPr="00CA0016">
        <w:rPr>
          <w:lang w:val="en-GB"/>
        </w:rPr>
        <w:t>to cover fees</w:t>
      </w:r>
      <w:r w:rsidR="00AE285D">
        <w:rPr>
          <w:lang w:val="en-GB"/>
        </w:rPr>
        <w:t xml:space="preserve"> for foreign courses</w:t>
      </w:r>
      <w:r w:rsidRPr="00CA0016">
        <w:rPr>
          <w:lang w:val="en-GB"/>
        </w:rPr>
        <w:t xml:space="preserve">, the applicant </w:t>
      </w:r>
      <w:r w:rsidR="00AE285D">
        <w:rPr>
          <w:lang w:val="en-GB"/>
        </w:rPr>
        <w:t>must</w:t>
      </w:r>
      <w:r w:rsidRPr="00CA0016">
        <w:rPr>
          <w:lang w:val="en-GB"/>
        </w:rPr>
        <w:t xml:space="preserve"> state whether the course is included in the approx. 30 ECTS required by the PhD p</w:t>
      </w:r>
      <w:r w:rsidR="00FA7D39" w:rsidRPr="00CA0016">
        <w:rPr>
          <w:lang w:val="en-GB"/>
        </w:rPr>
        <w:t xml:space="preserve">rogramme. </w:t>
      </w:r>
      <w:r w:rsidR="000677CC">
        <w:rPr>
          <w:lang w:val="en-GB"/>
        </w:rPr>
        <w:t>If so</w:t>
      </w:r>
      <w:r w:rsidRPr="00CA0016">
        <w:rPr>
          <w:lang w:val="en-GB"/>
        </w:rPr>
        <w:t xml:space="preserve">, </w:t>
      </w:r>
      <w:r w:rsidR="000677CC">
        <w:rPr>
          <w:lang w:val="en-GB"/>
        </w:rPr>
        <w:t xml:space="preserve">documentation of the academic approval </w:t>
      </w:r>
      <w:r w:rsidRPr="00CA0016">
        <w:rPr>
          <w:lang w:val="en-GB"/>
        </w:rPr>
        <w:t xml:space="preserve">by the PhD Committee </w:t>
      </w:r>
      <w:r w:rsidR="000677CC">
        <w:rPr>
          <w:lang w:val="en-GB"/>
        </w:rPr>
        <w:t xml:space="preserve">must </w:t>
      </w:r>
      <w:r w:rsidRPr="00CA0016">
        <w:rPr>
          <w:lang w:val="en-GB"/>
        </w:rPr>
        <w:t xml:space="preserve">be </w:t>
      </w:r>
      <w:r w:rsidR="00741309" w:rsidRPr="00CA0016">
        <w:rPr>
          <w:lang w:val="en-GB"/>
        </w:rPr>
        <w:t>enclosed.</w:t>
      </w:r>
    </w:p>
    <w:p w:rsidR="00EC09D0" w:rsidRPr="00CA0016" w:rsidRDefault="00EC09D0" w:rsidP="00A7123D">
      <w:pPr>
        <w:rPr>
          <w:lang w:val="en-GB"/>
        </w:rPr>
      </w:pPr>
      <w:r>
        <w:rPr>
          <w:lang w:val="en-GB"/>
        </w:rPr>
        <w:t xml:space="preserve">Please find the rules for academic approval of </w:t>
      </w:r>
      <w:r w:rsidR="000677CC">
        <w:rPr>
          <w:lang w:val="en-GB"/>
        </w:rPr>
        <w:t xml:space="preserve">change of environment </w:t>
      </w:r>
      <w:r>
        <w:rPr>
          <w:lang w:val="en-GB"/>
        </w:rPr>
        <w:t xml:space="preserve">and PhD courses in the PhD guidelines. The PhD secretariat is responsible for </w:t>
      </w:r>
      <w:r w:rsidR="00925C7B">
        <w:rPr>
          <w:lang w:val="en-GB"/>
        </w:rPr>
        <w:t>the administrative work related to</w:t>
      </w:r>
      <w:r>
        <w:rPr>
          <w:lang w:val="en-GB"/>
        </w:rPr>
        <w:t xml:space="preserve"> the academic approval.</w:t>
      </w:r>
    </w:p>
    <w:p w:rsidR="0068539F" w:rsidRPr="0068539F" w:rsidRDefault="0068539F" w:rsidP="00A7123D">
      <w:pPr>
        <w:rPr>
          <w:lang w:val="en-US"/>
        </w:rPr>
      </w:pPr>
      <w:r w:rsidRPr="0068539F">
        <w:rPr>
          <w:lang w:val="en-US"/>
        </w:rPr>
        <w:t xml:space="preserve">Unless the applicant is contributing with a lecture, poster or the like, financial support for participation in congresses et al. </w:t>
      </w:r>
      <w:r>
        <w:rPr>
          <w:lang w:val="en-US"/>
        </w:rPr>
        <w:t>will</w:t>
      </w:r>
      <w:r w:rsidRPr="0068539F">
        <w:rPr>
          <w:lang w:val="en-US"/>
        </w:rPr>
        <w:t xml:space="preserve"> </w:t>
      </w:r>
      <w:r w:rsidR="000677CC">
        <w:rPr>
          <w:lang w:val="en-US"/>
        </w:rPr>
        <w:t xml:space="preserve">only </w:t>
      </w:r>
      <w:r>
        <w:rPr>
          <w:lang w:val="en-US"/>
        </w:rPr>
        <w:t xml:space="preserve">be </w:t>
      </w:r>
      <w:r w:rsidRPr="0068539F">
        <w:rPr>
          <w:lang w:val="en-US"/>
        </w:rPr>
        <w:t>granted if special reasons call for it, e.g. networking.</w:t>
      </w:r>
    </w:p>
    <w:p w:rsidR="00AA0F0E" w:rsidRPr="0068539F" w:rsidRDefault="0068539F" w:rsidP="00AA0F0E">
      <w:pPr>
        <w:pStyle w:val="Overskrift3"/>
        <w:rPr>
          <w:lang w:val="en-US"/>
        </w:rPr>
      </w:pPr>
      <w:r w:rsidRPr="0068539F">
        <w:rPr>
          <w:lang w:val="en-US"/>
        </w:rPr>
        <w:lastRenderedPageBreak/>
        <w:t xml:space="preserve">Who </w:t>
      </w:r>
      <w:r w:rsidR="000677CC">
        <w:rPr>
          <w:lang w:val="en-US"/>
        </w:rPr>
        <w:t xml:space="preserve">may </w:t>
      </w:r>
      <w:r w:rsidR="00A04AB6">
        <w:rPr>
          <w:lang w:val="en-US"/>
        </w:rPr>
        <w:t>apply?</w:t>
      </w:r>
    </w:p>
    <w:p w:rsidR="0068539F" w:rsidRPr="0068539F" w:rsidRDefault="00A04AB6" w:rsidP="00AA0F0E">
      <w:pPr>
        <w:rPr>
          <w:lang w:val="en-US"/>
        </w:rPr>
      </w:pPr>
      <w:r>
        <w:rPr>
          <w:lang w:val="en-US"/>
        </w:rPr>
        <w:t>All employed</w:t>
      </w:r>
      <w:r w:rsidR="0068539F" w:rsidRPr="0068539F">
        <w:rPr>
          <w:lang w:val="en-US"/>
        </w:rPr>
        <w:t xml:space="preserve"> PhD </w:t>
      </w:r>
      <w:r w:rsidR="00173786">
        <w:rPr>
          <w:lang w:val="en-US"/>
        </w:rPr>
        <w:t xml:space="preserve">students </w:t>
      </w:r>
      <w:r w:rsidR="0068539F" w:rsidRPr="0068539F">
        <w:rPr>
          <w:lang w:val="en-US"/>
        </w:rPr>
        <w:t>at the Faculty of Science</w:t>
      </w:r>
      <w:r>
        <w:rPr>
          <w:lang w:val="en-US"/>
        </w:rPr>
        <w:t xml:space="preserve"> </w:t>
      </w:r>
      <w:r w:rsidR="000677CC">
        <w:rPr>
          <w:lang w:val="en-US"/>
        </w:rPr>
        <w:t xml:space="preserve">may </w:t>
      </w:r>
      <w:r>
        <w:rPr>
          <w:lang w:val="en-US"/>
        </w:rPr>
        <w:t>apply for funding from the Study Travel Fund</w:t>
      </w:r>
      <w:r w:rsidR="0068539F" w:rsidRPr="0068539F">
        <w:rPr>
          <w:lang w:val="en-US"/>
        </w:rPr>
        <w:t xml:space="preserve">. </w:t>
      </w:r>
      <w:r w:rsidR="0068539F">
        <w:rPr>
          <w:lang w:val="en-US"/>
        </w:rPr>
        <w:t xml:space="preserve">Externally financed PhD students </w:t>
      </w:r>
      <w:r w:rsidR="000677CC">
        <w:rPr>
          <w:lang w:val="en-US"/>
        </w:rPr>
        <w:t xml:space="preserve">may </w:t>
      </w:r>
      <w:r>
        <w:rPr>
          <w:lang w:val="en-US"/>
        </w:rPr>
        <w:t xml:space="preserve">apply </w:t>
      </w:r>
      <w:r w:rsidR="0068539F">
        <w:rPr>
          <w:lang w:val="en-US"/>
        </w:rPr>
        <w:t>unless their employment contract or letter of enrolment states otherwise.</w:t>
      </w:r>
    </w:p>
    <w:p w:rsidR="00995315" w:rsidRPr="00A04AB6" w:rsidRDefault="00A04AB6" w:rsidP="00710EA7">
      <w:pPr>
        <w:pStyle w:val="Overskrift3"/>
        <w:rPr>
          <w:lang w:val="en-US"/>
        </w:rPr>
      </w:pPr>
      <w:r w:rsidRPr="00A04AB6">
        <w:rPr>
          <w:lang w:val="en-US"/>
        </w:rPr>
        <w:t xml:space="preserve">How much </w:t>
      </w:r>
      <w:r w:rsidR="000677CC">
        <w:rPr>
          <w:lang w:val="en-US"/>
        </w:rPr>
        <w:t xml:space="preserve">may </w:t>
      </w:r>
      <w:r w:rsidRPr="00A04AB6">
        <w:rPr>
          <w:lang w:val="en-US"/>
        </w:rPr>
        <w:t>you apply for?</w:t>
      </w:r>
    </w:p>
    <w:p w:rsidR="00FA7D39" w:rsidRPr="00634705" w:rsidRDefault="00FA7D39" w:rsidP="00710EA7">
      <w:pPr>
        <w:rPr>
          <w:i/>
          <w:lang w:val="en-US"/>
        </w:rPr>
      </w:pPr>
      <w:r w:rsidRPr="00634705">
        <w:rPr>
          <w:i/>
          <w:lang w:val="en-US"/>
        </w:rPr>
        <w:t xml:space="preserve">NB! </w:t>
      </w:r>
      <w:r w:rsidR="00634705" w:rsidRPr="00634705">
        <w:rPr>
          <w:i/>
          <w:lang w:val="en-US"/>
        </w:rPr>
        <w:t xml:space="preserve">In addition to </w:t>
      </w:r>
      <w:r w:rsidR="00976CCC">
        <w:rPr>
          <w:i/>
          <w:lang w:val="en-US"/>
        </w:rPr>
        <w:t xml:space="preserve">applying for funds that </w:t>
      </w:r>
      <w:r w:rsidR="00634705">
        <w:rPr>
          <w:i/>
          <w:lang w:val="en-US"/>
        </w:rPr>
        <w:t xml:space="preserve">cover </w:t>
      </w:r>
      <w:r w:rsidR="00634705" w:rsidRPr="00634705">
        <w:rPr>
          <w:i/>
          <w:lang w:val="en-US"/>
        </w:rPr>
        <w:t>travel</w:t>
      </w:r>
      <w:r w:rsidR="00976CCC">
        <w:rPr>
          <w:i/>
          <w:lang w:val="en-US"/>
        </w:rPr>
        <w:t xml:space="preserve"> </w:t>
      </w:r>
      <w:r w:rsidR="00634705" w:rsidRPr="00634705">
        <w:rPr>
          <w:i/>
          <w:lang w:val="en-US"/>
        </w:rPr>
        <w:t xml:space="preserve">expenses, PhD </w:t>
      </w:r>
      <w:r w:rsidR="00410F1E">
        <w:rPr>
          <w:i/>
          <w:lang w:val="en-US"/>
        </w:rPr>
        <w:t xml:space="preserve">students </w:t>
      </w:r>
      <w:r w:rsidR="000677CC">
        <w:rPr>
          <w:i/>
          <w:lang w:val="en-US"/>
        </w:rPr>
        <w:t xml:space="preserve">may </w:t>
      </w:r>
      <w:r w:rsidR="00976CCC">
        <w:rPr>
          <w:i/>
          <w:lang w:val="en-US"/>
        </w:rPr>
        <w:t xml:space="preserve">also </w:t>
      </w:r>
      <w:r w:rsidRPr="00634705">
        <w:rPr>
          <w:i/>
          <w:lang w:val="en-US"/>
        </w:rPr>
        <w:t xml:space="preserve">apply for </w:t>
      </w:r>
      <w:r w:rsidR="00976CCC">
        <w:rPr>
          <w:i/>
          <w:lang w:val="en-US"/>
        </w:rPr>
        <w:t xml:space="preserve">funds to </w:t>
      </w:r>
      <w:r w:rsidR="00634705" w:rsidRPr="00634705">
        <w:rPr>
          <w:i/>
          <w:lang w:val="en-US"/>
        </w:rPr>
        <w:t xml:space="preserve">cover subsistence expenses during </w:t>
      </w:r>
      <w:r w:rsidR="00976CCC">
        <w:rPr>
          <w:i/>
          <w:lang w:val="en-US"/>
        </w:rPr>
        <w:t>change o</w:t>
      </w:r>
      <w:r w:rsidR="00421522">
        <w:rPr>
          <w:i/>
          <w:lang w:val="en-US"/>
        </w:rPr>
        <w:t>f</w:t>
      </w:r>
      <w:r w:rsidR="00976CCC">
        <w:rPr>
          <w:i/>
          <w:lang w:val="en-US"/>
        </w:rPr>
        <w:t xml:space="preserve"> study environment</w:t>
      </w:r>
      <w:r w:rsidR="00634705" w:rsidRPr="00634705">
        <w:rPr>
          <w:i/>
          <w:lang w:val="en-US"/>
        </w:rPr>
        <w:t>.</w:t>
      </w:r>
    </w:p>
    <w:p w:rsidR="00FA7D39" w:rsidRPr="00FA7D39" w:rsidRDefault="00421522" w:rsidP="00AA0F0E">
      <w:pPr>
        <w:contextualSpacing/>
        <w:rPr>
          <w:lang w:val="en-US"/>
        </w:rPr>
      </w:pPr>
      <w:r>
        <w:rPr>
          <w:lang w:val="en-US"/>
        </w:rPr>
        <w:t>T</w:t>
      </w:r>
      <w:r w:rsidR="00FA7D39" w:rsidRPr="00FA7D39">
        <w:rPr>
          <w:lang w:val="en-US"/>
        </w:rPr>
        <w:t xml:space="preserve">he maximum </w:t>
      </w:r>
      <w:r w:rsidR="00976CCC">
        <w:rPr>
          <w:lang w:val="en-US"/>
        </w:rPr>
        <w:t xml:space="preserve">amount </w:t>
      </w:r>
      <w:r>
        <w:rPr>
          <w:lang w:val="en-US"/>
        </w:rPr>
        <w:t xml:space="preserve">which can be </w:t>
      </w:r>
      <w:r w:rsidR="00FA7D39" w:rsidRPr="00FA7D39">
        <w:rPr>
          <w:lang w:val="en-US"/>
        </w:rPr>
        <w:t>grant</w:t>
      </w:r>
      <w:r>
        <w:rPr>
          <w:lang w:val="en-US"/>
        </w:rPr>
        <w:t xml:space="preserve">ed to cover travel expenses </w:t>
      </w:r>
      <w:r w:rsidR="00634705">
        <w:rPr>
          <w:lang w:val="en-US"/>
        </w:rPr>
        <w:t xml:space="preserve">during </w:t>
      </w:r>
      <w:r w:rsidR="00FA7D39" w:rsidRPr="00FA7D39">
        <w:rPr>
          <w:lang w:val="en-US"/>
        </w:rPr>
        <w:t>the entire period of enrolment</w:t>
      </w:r>
      <w:r>
        <w:rPr>
          <w:lang w:val="en-US"/>
        </w:rPr>
        <w:t xml:space="preserve"> is DKK 37,500 (“Maximum Grant Amount”). </w:t>
      </w:r>
    </w:p>
    <w:p w:rsidR="00DF0880" w:rsidRPr="00FA7D39" w:rsidRDefault="00DF0880" w:rsidP="00AA0F0E">
      <w:pPr>
        <w:contextualSpacing/>
        <w:rPr>
          <w:lang w:val="en-US"/>
        </w:rPr>
      </w:pPr>
    </w:p>
    <w:p w:rsidR="0068539F" w:rsidRPr="00FA7D39" w:rsidRDefault="00173786" w:rsidP="00AA0F0E">
      <w:pPr>
        <w:contextualSpacing/>
        <w:rPr>
          <w:lang w:val="en-US"/>
        </w:rPr>
      </w:pPr>
      <w:r>
        <w:rPr>
          <w:lang w:val="en-US"/>
        </w:rPr>
        <w:t>G</w:t>
      </w:r>
      <w:r w:rsidR="0068539F" w:rsidRPr="0068539F">
        <w:rPr>
          <w:lang w:val="en-US"/>
        </w:rPr>
        <w:t>rant</w:t>
      </w:r>
      <w:r>
        <w:rPr>
          <w:lang w:val="en-US"/>
        </w:rPr>
        <w:t>s</w:t>
      </w:r>
      <w:r w:rsidR="0068539F" w:rsidRPr="0068539F">
        <w:rPr>
          <w:lang w:val="en-US"/>
        </w:rPr>
        <w:t xml:space="preserve"> </w:t>
      </w:r>
      <w:r w:rsidR="00421522">
        <w:rPr>
          <w:lang w:val="en-US"/>
        </w:rPr>
        <w:t xml:space="preserve">will </w:t>
      </w:r>
      <w:r w:rsidR="0068539F" w:rsidRPr="0068539F">
        <w:rPr>
          <w:lang w:val="en-US"/>
        </w:rPr>
        <w:t xml:space="preserve">usually not exceed </w:t>
      </w:r>
      <w:r w:rsidR="0068539F">
        <w:rPr>
          <w:lang w:val="en-US"/>
        </w:rPr>
        <w:t>DKK 12,500 per year</w:t>
      </w:r>
      <w:r>
        <w:rPr>
          <w:lang w:val="en-US"/>
        </w:rPr>
        <w:t xml:space="preserve"> (“Maximum Annual Amount”)</w:t>
      </w:r>
      <w:r w:rsidR="0068539F">
        <w:rPr>
          <w:lang w:val="en-US"/>
        </w:rPr>
        <w:t xml:space="preserve">. If the PhD </w:t>
      </w:r>
      <w:r w:rsidR="00421522">
        <w:rPr>
          <w:lang w:val="en-US"/>
        </w:rPr>
        <w:t xml:space="preserve">student </w:t>
      </w:r>
      <w:r w:rsidR="00FA7D39">
        <w:rPr>
          <w:lang w:val="en-US"/>
        </w:rPr>
        <w:t>spends</w:t>
      </w:r>
      <w:r w:rsidR="0068539F">
        <w:rPr>
          <w:lang w:val="en-US"/>
        </w:rPr>
        <w:t xml:space="preserve"> less than DKK 1</w:t>
      </w:r>
      <w:r w:rsidR="00FA7D39">
        <w:rPr>
          <w:lang w:val="en-US"/>
        </w:rPr>
        <w:t xml:space="preserve">2,500 in a particular year, any </w:t>
      </w:r>
      <w:r w:rsidR="00FA7D39" w:rsidRPr="00FA7D39">
        <w:rPr>
          <w:lang w:val="en-US"/>
        </w:rPr>
        <w:t>unspent funds</w:t>
      </w:r>
      <w:r w:rsidR="00FA7D39">
        <w:rPr>
          <w:lang w:val="en-US"/>
        </w:rPr>
        <w:t xml:space="preserve"> </w:t>
      </w:r>
      <w:r w:rsidR="00421522">
        <w:rPr>
          <w:lang w:val="en-US"/>
        </w:rPr>
        <w:t xml:space="preserve">from one year are </w:t>
      </w:r>
      <w:r w:rsidR="00FA7D39" w:rsidRPr="00FA7D39">
        <w:rPr>
          <w:bCs/>
          <w:lang w:val="en-US"/>
        </w:rPr>
        <w:t xml:space="preserve">transferred </w:t>
      </w:r>
      <w:r w:rsidR="00421522">
        <w:rPr>
          <w:bCs/>
          <w:lang w:val="en-US"/>
        </w:rPr>
        <w:t xml:space="preserve">to the following year. This increases the amount </w:t>
      </w:r>
      <w:r>
        <w:rPr>
          <w:bCs/>
          <w:lang w:val="en-US"/>
        </w:rPr>
        <w:t xml:space="preserve">that </w:t>
      </w:r>
      <w:r w:rsidR="00421522">
        <w:rPr>
          <w:bCs/>
          <w:lang w:val="en-US"/>
        </w:rPr>
        <w:t xml:space="preserve">the PhD student can apply for the following year. </w:t>
      </w:r>
    </w:p>
    <w:p w:rsidR="00DF0880" w:rsidRPr="006257B0" w:rsidRDefault="00DF0880" w:rsidP="00AA0F0E">
      <w:pPr>
        <w:contextualSpacing/>
        <w:rPr>
          <w:lang w:val="en-US"/>
        </w:rPr>
      </w:pPr>
    </w:p>
    <w:p w:rsidR="00CE6B3C" w:rsidRDefault="00C704D4" w:rsidP="00AA0F0E">
      <w:pPr>
        <w:contextualSpacing/>
        <w:rPr>
          <w:lang w:val="en-US"/>
        </w:rPr>
      </w:pPr>
      <w:r>
        <w:rPr>
          <w:lang w:val="en-US"/>
        </w:rPr>
        <w:t xml:space="preserve">Of </w:t>
      </w:r>
      <w:r w:rsidR="00CE6B3C" w:rsidRPr="00CE6B3C">
        <w:rPr>
          <w:lang w:val="en-US"/>
        </w:rPr>
        <w:t xml:space="preserve">the </w:t>
      </w:r>
      <w:r w:rsidR="00173786">
        <w:rPr>
          <w:lang w:val="en-US"/>
        </w:rPr>
        <w:t>M</w:t>
      </w:r>
      <w:r w:rsidR="00CE6B3C" w:rsidRPr="00CE6B3C">
        <w:rPr>
          <w:lang w:val="en-US"/>
        </w:rPr>
        <w:t xml:space="preserve">aximum </w:t>
      </w:r>
      <w:r w:rsidR="00173786">
        <w:rPr>
          <w:lang w:val="en-US"/>
        </w:rPr>
        <w:t>G</w:t>
      </w:r>
      <w:r w:rsidR="00CE6B3C" w:rsidRPr="00CE6B3C">
        <w:rPr>
          <w:lang w:val="en-US"/>
        </w:rPr>
        <w:t xml:space="preserve">rant </w:t>
      </w:r>
      <w:r w:rsidR="00173786">
        <w:rPr>
          <w:lang w:val="en-US"/>
        </w:rPr>
        <w:t>A</w:t>
      </w:r>
      <w:r w:rsidR="00CE6B3C" w:rsidRPr="00CE6B3C">
        <w:rPr>
          <w:lang w:val="en-US"/>
        </w:rPr>
        <w:t xml:space="preserve">mount </w:t>
      </w:r>
      <w:r w:rsidR="00CE6B3C">
        <w:rPr>
          <w:lang w:val="en-US"/>
        </w:rPr>
        <w:t xml:space="preserve">of DKK </w:t>
      </w:r>
      <w:r w:rsidR="00421522">
        <w:rPr>
          <w:lang w:val="en-US"/>
        </w:rPr>
        <w:t>37</w:t>
      </w:r>
      <w:r>
        <w:rPr>
          <w:lang w:val="en-US"/>
        </w:rPr>
        <w:t xml:space="preserve">,500 </w:t>
      </w:r>
      <w:r w:rsidR="00CE6B3C">
        <w:rPr>
          <w:lang w:val="en-US"/>
        </w:rPr>
        <w:t xml:space="preserve">DKK 10,000 is earmarked </w:t>
      </w:r>
      <w:r w:rsidR="00421522">
        <w:rPr>
          <w:lang w:val="en-US"/>
        </w:rPr>
        <w:t xml:space="preserve">for </w:t>
      </w:r>
      <w:r w:rsidR="00CE6B3C">
        <w:rPr>
          <w:lang w:val="en-US"/>
        </w:rPr>
        <w:t>tr</w:t>
      </w:r>
      <w:r w:rsidR="00FA7D39">
        <w:rPr>
          <w:lang w:val="en-US"/>
        </w:rPr>
        <w:t xml:space="preserve">avelling expenses related to the PhD </w:t>
      </w:r>
      <w:r w:rsidR="00421522">
        <w:rPr>
          <w:lang w:val="en-US"/>
        </w:rPr>
        <w:t>student’s change of environment</w:t>
      </w:r>
      <w:r w:rsidR="00CE6B3C">
        <w:rPr>
          <w:lang w:val="en-US"/>
        </w:rPr>
        <w:t>.</w:t>
      </w:r>
    </w:p>
    <w:p w:rsidR="00CE6B3C" w:rsidRDefault="00CE6B3C" w:rsidP="00AA0F0E">
      <w:pPr>
        <w:contextualSpacing/>
        <w:rPr>
          <w:lang w:val="en-US"/>
        </w:rPr>
      </w:pPr>
    </w:p>
    <w:p w:rsidR="00CE6B3C" w:rsidRPr="00CE6B3C" w:rsidRDefault="00CE6B3C" w:rsidP="00AA0F0E">
      <w:pPr>
        <w:contextualSpacing/>
        <w:rPr>
          <w:lang w:val="en-US"/>
        </w:rPr>
      </w:pPr>
      <w:r>
        <w:rPr>
          <w:lang w:val="en-US"/>
        </w:rPr>
        <w:t xml:space="preserve">If </w:t>
      </w:r>
      <w:r w:rsidR="00421522">
        <w:rPr>
          <w:lang w:val="en-US"/>
        </w:rPr>
        <w:t xml:space="preserve">a PhD student </w:t>
      </w:r>
      <w:r>
        <w:rPr>
          <w:lang w:val="en-US"/>
        </w:rPr>
        <w:t xml:space="preserve">applies for funds exceeding the Maximum </w:t>
      </w:r>
      <w:r w:rsidR="00421522">
        <w:rPr>
          <w:lang w:val="en-US"/>
        </w:rPr>
        <w:t>G</w:t>
      </w:r>
      <w:r>
        <w:rPr>
          <w:lang w:val="en-US"/>
        </w:rPr>
        <w:t xml:space="preserve">rant </w:t>
      </w:r>
      <w:r w:rsidR="00421522">
        <w:rPr>
          <w:lang w:val="en-US"/>
        </w:rPr>
        <w:t>A</w:t>
      </w:r>
      <w:r>
        <w:rPr>
          <w:lang w:val="en-US"/>
        </w:rPr>
        <w:t xml:space="preserve">mount or the </w:t>
      </w:r>
      <w:r w:rsidR="00173786">
        <w:rPr>
          <w:lang w:val="en-US"/>
        </w:rPr>
        <w:t>M</w:t>
      </w:r>
      <w:r>
        <w:rPr>
          <w:lang w:val="en-US"/>
        </w:rPr>
        <w:t xml:space="preserve">aximum </w:t>
      </w:r>
      <w:r w:rsidR="00173786">
        <w:rPr>
          <w:lang w:val="en-US"/>
        </w:rPr>
        <w:t>A</w:t>
      </w:r>
      <w:r>
        <w:rPr>
          <w:lang w:val="en-US"/>
        </w:rPr>
        <w:t xml:space="preserve">nnual </w:t>
      </w:r>
      <w:r w:rsidR="00173786">
        <w:rPr>
          <w:lang w:val="en-US"/>
        </w:rPr>
        <w:t>A</w:t>
      </w:r>
      <w:r>
        <w:rPr>
          <w:lang w:val="en-US"/>
        </w:rPr>
        <w:t xml:space="preserve">mount, </w:t>
      </w:r>
      <w:r w:rsidR="00421522">
        <w:rPr>
          <w:lang w:val="en-US"/>
        </w:rPr>
        <w:t xml:space="preserve">the PhD student </w:t>
      </w:r>
      <w:r>
        <w:rPr>
          <w:lang w:val="en-US"/>
        </w:rPr>
        <w:t xml:space="preserve">must enclose </w:t>
      </w:r>
      <w:r w:rsidR="00421522">
        <w:rPr>
          <w:lang w:val="en-US"/>
        </w:rPr>
        <w:t>an explanation</w:t>
      </w:r>
      <w:r w:rsidR="00C704D4">
        <w:rPr>
          <w:lang w:val="en-US"/>
        </w:rPr>
        <w:t>,</w:t>
      </w:r>
      <w:r w:rsidR="00421522">
        <w:rPr>
          <w:lang w:val="en-US"/>
        </w:rPr>
        <w:t xml:space="preserve"> written </w:t>
      </w:r>
      <w:r>
        <w:rPr>
          <w:lang w:val="en-US"/>
        </w:rPr>
        <w:t>by their supervisor</w:t>
      </w:r>
      <w:r w:rsidR="00C704D4">
        <w:rPr>
          <w:lang w:val="en-US"/>
        </w:rPr>
        <w:t>,</w:t>
      </w:r>
      <w:r>
        <w:rPr>
          <w:lang w:val="en-US"/>
        </w:rPr>
        <w:t xml:space="preserve"> </w:t>
      </w:r>
      <w:r w:rsidR="00421522">
        <w:rPr>
          <w:lang w:val="en-US"/>
        </w:rPr>
        <w:t xml:space="preserve">describing </w:t>
      </w:r>
      <w:r>
        <w:rPr>
          <w:lang w:val="en-US"/>
        </w:rPr>
        <w:t xml:space="preserve">how expenses for </w:t>
      </w:r>
      <w:r w:rsidR="00421522">
        <w:rPr>
          <w:lang w:val="en-US"/>
        </w:rPr>
        <w:t xml:space="preserve">the change of environment </w:t>
      </w:r>
      <w:r>
        <w:rPr>
          <w:lang w:val="en-US"/>
        </w:rPr>
        <w:t>and any other study trips will be covered.</w:t>
      </w:r>
    </w:p>
    <w:p w:rsidR="00DF0880" w:rsidRPr="00C22ED3" w:rsidRDefault="001645F6" w:rsidP="00710EA7">
      <w:pPr>
        <w:pStyle w:val="Overskrift3"/>
        <w:rPr>
          <w:lang w:val="en-US"/>
        </w:rPr>
      </w:pPr>
      <w:r w:rsidRPr="00C22ED3">
        <w:rPr>
          <w:lang w:val="en-US"/>
        </w:rPr>
        <w:t xml:space="preserve">Maximum grants for </w:t>
      </w:r>
      <w:r w:rsidR="00C22ED3" w:rsidRPr="00C22ED3">
        <w:rPr>
          <w:lang w:val="en-US"/>
        </w:rPr>
        <w:t xml:space="preserve">specific </w:t>
      </w:r>
      <w:r w:rsidRPr="00C22ED3">
        <w:rPr>
          <w:lang w:val="en-US"/>
        </w:rPr>
        <w:t>trips</w:t>
      </w:r>
    </w:p>
    <w:p w:rsidR="001645F6" w:rsidRDefault="00634705" w:rsidP="001645F6">
      <w:pPr>
        <w:rPr>
          <w:lang w:val="en-US"/>
        </w:rPr>
      </w:pPr>
      <w:r>
        <w:rPr>
          <w:lang w:val="en-US"/>
        </w:rPr>
        <w:t>The maximum grant available</w:t>
      </w:r>
      <w:r w:rsidR="00C22ED3">
        <w:rPr>
          <w:lang w:val="en-US"/>
        </w:rPr>
        <w:t xml:space="preserve"> </w:t>
      </w:r>
      <w:r w:rsidR="00C22ED3" w:rsidRPr="00C22ED3">
        <w:rPr>
          <w:lang w:val="en-US"/>
        </w:rPr>
        <w:t xml:space="preserve">to cover </w:t>
      </w:r>
      <w:r w:rsidR="00C22ED3">
        <w:rPr>
          <w:lang w:val="en-US"/>
        </w:rPr>
        <w:t xml:space="preserve">board and lodging is DKK 1,000 per day, </w:t>
      </w:r>
      <w:r>
        <w:rPr>
          <w:lang w:val="en-US"/>
        </w:rPr>
        <w:t>with a monthly maximum amount of</w:t>
      </w:r>
      <w:r w:rsidR="00C22ED3">
        <w:rPr>
          <w:lang w:val="en-US"/>
        </w:rPr>
        <w:t xml:space="preserve"> DKK 5,000 per </w:t>
      </w:r>
      <w:r w:rsidR="00173786">
        <w:rPr>
          <w:lang w:val="en-US"/>
        </w:rPr>
        <w:t xml:space="preserve">started </w:t>
      </w:r>
      <w:r w:rsidR="00C22ED3">
        <w:rPr>
          <w:lang w:val="en-US"/>
        </w:rPr>
        <w:t>month</w:t>
      </w:r>
      <w:r w:rsidR="00173786">
        <w:rPr>
          <w:lang w:val="en-US"/>
        </w:rPr>
        <w:t>.</w:t>
      </w:r>
      <w:r w:rsidR="00C22ED3">
        <w:rPr>
          <w:lang w:val="en-US"/>
        </w:rPr>
        <w:t xml:space="preserve"> A maximum of DKK 12,500 </w:t>
      </w:r>
      <w:r w:rsidR="00B713D1">
        <w:rPr>
          <w:lang w:val="en-US"/>
        </w:rPr>
        <w:t xml:space="preserve">may </w:t>
      </w:r>
      <w:r w:rsidR="00C22ED3">
        <w:rPr>
          <w:lang w:val="en-US"/>
        </w:rPr>
        <w:t xml:space="preserve">be granted </w:t>
      </w:r>
      <w:r>
        <w:rPr>
          <w:lang w:val="en-US"/>
        </w:rPr>
        <w:t>for trips</w:t>
      </w:r>
      <w:r w:rsidR="00C22ED3">
        <w:rPr>
          <w:lang w:val="en-US"/>
        </w:rPr>
        <w:t xml:space="preserve"> within the EU whereas a maximum grant of DKK 15,000 </w:t>
      </w:r>
      <w:r w:rsidR="00B713D1">
        <w:rPr>
          <w:lang w:val="en-US"/>
        </w:rPr>
        <w:t xml:space="preserve">may be granted </w:t>
      </w:r>
      <w:r>
        <w:rPr>
          <w:lang w:val="en-US"/>
        </w:rPr>
        <w:t>for</w:t>
      </w:r>
      <w:r w:rsidR="00C22ED3">
        <w:rPr>
          <w:lang w:val="en-US"/>
        </w:rPr>
        <w:t xml:space="preserve"> overseas trip</w:t>
      </w:r>
      <w:r>
        <w:rPr>
          <w:lang w:val="en-US"/>
        </w:rPr>
        <w:t>s</w:t>
      </w:r>
      <w:r w:rsidR="00C22ED3">
        <w:rPr>
          <w:lang w:val="en-US"/>
        </w:rPr>
        <w:t>.</w:t>
      </w:r>
    </w:p>
    <w:p w:rsidR="00C22ED3" w:rsidRDefault="00C22ED3" w:rsidP="001645F6">
      <w:pPr>
        <w:rPr>
          <w:lang w:val="en-US"/>
        </w:rPr>
      </w:pPr>
      <w:r>
        <w:rPr>
          <w:lang w:val="en-US"/>
        </w:rPr>
        <w:t>Applicants are requested to travel as inexpensively as possible, in consideration of travel times, comfort et al. To the greatest extent possible</w:t>
      </w:r>
      <w:r w:rsidR="00745060">
        <w:rPr>
          <w:lang w:val="en-US"/>
        </w:rPr>
        <w:t>, applicants should make use of any discounts to which they are entitled, including group travel discounts.</w:t>
      </w:r>
    </w:p>
    <w:p w:rsidR="006E088B" w:rsidRPr="00C86E2D" w:rsidRDefault="00C86E2D" w:rsidP="006E088B">
      <w:pPr>
        <w:contextualSpacing/>
        <w:rPr>
          <w:lang w:val="en-US"/>
        </w:rPr>
      </w:pPr>
      <w:r w:rsidRPr="00C86E2D">
        <w:rPr>
          <w:lang w:val="en-US"/>
        </w:rPr>
        <w:t>According to the Guidelines for travels at SDU, travels financially supported by the Study Travel Fund must be purchased through Via Egencia.</w:t>
      </w:r>
    </w:p>
    <w:p w:rsidR="006E088B" w:rsidRPr="00C86E2D" w:rsidRDefault="00C86E2D" w:rsidP="006E088B">
      <w:pPr>
        <w:contextualSpacing/>
        <w:rPr>
          <w:lang w:val="en-US"/>
        </w:rPr>
      </w:pPr>
      <w:r w:rsidRPr="00C86E2D">
        <w:rPr>
          <w:lang w:val="en-US"/>
        </w:rPr>
        <w:t>Read more at</w:t>
      </w:r>
      <w:r w:rsidR="006E088B" w:rsidRPr="00C86E2D">
        <w:rPr>
          <w:lang w:val="en-US"/>
        </w:rPr>
        <w:t xml:space="preserve"> </w:t>
      </w:r>
      <w:hyperlink r:id="rId9" w:history="1">
        <w:r w:rsidR="007D311F" w:rsidRPr="001374F6">
          <w:rPr>
            <w:rStyle w:val="Hyperlink"/>
            <w:lang w:val="en-US"/>
          </w:rPr>
          <w:t>http://sdunet.dk/Vaerktoejer/NytomVaerktoejer/Nyheder/Via-Travel.aspx</w:t>
        </w:r>
      </w:hyperlink>
      <w:r w:rsidR="007D311F">
        <w:rPr>
          <w:lang w:val="en-US"/>
        </w:rPr>
        <w:t>.</w:t>
      </w:r>
    </w:p>
    <w:p w:rsidR="00AA0F0E" w:rsidRPr="00C86E2D" w:rsidRDefault="00AA0F0E" w:rsidP="00AA0F0E">
      <w:pPr>
        <w:contextualSpacing/>
        <w:rPr>
          <w:highlight w:val="yellow"/>
          <w:lang w:val="en-US"/>
        </w:rPr>
      </w:pPr>
    </w:p>
    <w:p w:rsidR="007D311F" w:rsidRDefault="007D311F" w:rsidP="00AA0F0E">
      <w:pPr>
        <w:contextualSpacing/>
        <w:rPr>
          <w:lang w:val="en-US"/>
        </w:rPr>
      </w:pPr>
      <w:r w:rsidRPr="004C32A2">
        <w:rPr>
          <w:lang w:val="en-US"/>
        </w:rPr>
        <w:t xml:space="preserve">If </w:t>
      </w:r>
      <w:r w:rsidR="00173786">
        <w:rPr>
          <w:lang w:val="en-US"/>
        </w:rPr>
        <w:t xml:space="preserve">the PhD student </w:t>
      </w:r>
      <w:r w:rsidR="00634705" w:rsidRPr="004C32A2">
        <w:rPr>
          <w:lang w:val="en-US"/>
        </w:rPr>
        <w:t>has</w:t>
      </w:r>
      <w:r w:rsidRPr="004C32A2">
        <w:rPr>
          <w:lang w:val="en-US"/>
        </w:rPr>
        <w:t xml:space="preserve"> received </w:t>
      </w:r>
      <w:r w:rsidR="00173786">
        <w:rPr>
          <w:lang w:val="en-US"/>
        </w:rPr>
        <w:t xml:space="preserve">funds </w:t>
      </w:r>
      <w:r w:rsidRPr="004C32A2">
        <w:rPr>
          <w:lang w:val="en-US"/>
        </w:rPr>
        <w:t xml:space="preserve">from other sources or if it is </w:t>
      </w:r>
      <w:r w:rsidR="004C32A2" w:rsidRPr="004C32A2">
        <w:rPr>
          <w:lang w:val="en-US"/>
        </w:rPr>
        <w:t>assessed that</w:t>
      </w:r>
      <w:r w:rsidRPr="004C32A2">
        <w:rPr>
          <w:lang w:val="en-US"/>
        </w:rPr>
        <w:t xml:space="preserve"> similar benefits can be achieved </w:t>
      </w:r>
      <w:r w:rsidR="004C32A2" w:rsidRPr="004C32A2">
        <w:rPr>
          <w:lang w:val="en-US"/>
        </w:rPr>
        <w:t xml:space="preserve">through significantly less expensive arrangements, the Study Travel Fund </w:t>
      </w:r>
      <w:r w:rsidR="00B713D1">
        <w:rPr>
          <w:lang w:val="en-US"/>
        </w:rPr>
        <w:t xml:space="preserve">may only </w:t>
      </w:r>
      <w:r w:rsidR="004C32A2" w:rsidRPr="004C32A2">
        <w:rPr>
          <w:lang w:val="en-US"/>
        </w:rPr>
        <w:t xml:space="preserve">provide partial financial </w:t>
      </w:r>
      <w:r w:rsidR="00634705" w:rsidRPr="004C32A2">
        <w:rPr>
          <w:lang w:val="en-US"/>
        </w:rPr>
        <w:t xml:space="preserve">support. </w:t>
      </w:r>
      <w:r w:rsidRPr="004C32A2">
        <w:rPr>
          <w:lang w:val="en-US"/>
        </w:rPr>
        <w:t xml:space="preserve">This assessment is made by the Head of Department, if necessary </w:t>
      </w:r>
      <w:r w:rsidR="00173786">
        <w:rPr>
          <w:lang w:val="en-US"/>
        </w:rPr>
        <w:t xml:space="preserve">with </w:t>
      </w:r>
      <w:r w:rsidRPr="004C32A2">
        <w:rPr>
          <w:lang w:val="en-US"/>
        </w:rPr>
        <w:t xml:space="preserve">guidance </w:t>
      </w:r>
      <w:r w:rsidR="00173786">
        <w:rPr>
          <w:lang w:val="en-US"/>
        </w:rPr>
        <w:t xml:space="preserve">from </w:t>
      </w:r>
      <w:r w:rsidRPr="004C32A2">
        <w:rPr>
          <w:lang w:val="en-US"/>
        </w:rPr>
        <w:t xml:space="preserve">the departmental </w:t>
      </w:r>
      <w:r w:rsidR="004C32A2" w:rsidRPr="004C32A2">
        <w:rPr>
          <w:lang w:val="en-US"/>
        </w:rPr>
        <w:t>PhD Committee.</w:t>
      </w:r>
    </w:p>
    <w:p w:rsidR="004C32A2" w:rsidRDefault="004C32A2" w:rsidP="00AA0F0E">
      <w:pPr>
        <w:contextualSpacing/>
        <w:rPr>
          <w:lang w:val="en-US"/>
        </w:rPr>
      </w:pPr>
    </w:p>
    <w:p w:rsidR="003263E5" w:rsidRDefault="004C32A2" w:rsidP="003263E5">
      <w:pPr>
        <w:contextualSpacing/>
        <w:rPr>
          <w:lang w:val="en-US"/>
        </w:rPr>
      </w:pPr>
      <w:r>
        <w:rPr>
          <w:lang w:val="en-US"/>
        </w:rPr>
        <w:t>Please remember to apply for grants in good time.</w:t>
      </w:r>
    </w:p>
    <w:p w:rsidR="004C32A2" w:rsidRDefault="004C32A2" w:rsidP="003263E5">
      <w:pPr>
        <w:contextualSpacing/>
        <w:rPr>
          <w:lang w:val="en-US"/>
        </w:rPr>
      </w:pPr>
    </w:p>
    <w:p w:rsidR="003263E5" w:rsidRPr="004C32A2" w:rsidRDefault="004C32A2" w:rsidP="009E30B7">
      <w:pPr>
        <w:contextualSpacing/>
        <w:rPr>
          <w:lang w:val="en-US"/>
        </w:rPr>
      </w:pPr>
      <w:r>
        <w:rPr>
          <w:lang w:val="en-US"/>
        </w:rPr>
        <w:t xml:space="preserve">According to general practice at the Faculty of Science, PhD students’ travelling expenses are </w:t>
      </w:r>
      <w:r w:rsidR="00277CE6">
        <w:rPr>
          <w:lang w:val="en-US"/>
        </w:rPr>
        <w:t xml:space="preserve">reimbursed </w:t>
      </w:r>
      <w:r>
        <w:rPr>
          <w:lang w:val="en-US"/>
        </w:rPr>
        <w:t>as per account rendered, with reference to the grant.</w:t>
      </w:r>
    </w:p>
    <w:p w:rsidR="00616D80" w:rsidRPr="004C32A2" w:rsidRDefault="00616D80" w:rsidP="009E30B7">
      <w:pPr>
        <w:contextualSpacing/>
        <w:rPr>
          <w:i/>
          <w:highlight w:val="yellow"/>
          <w:lang w:val="en-US"/>
        </w:rPr>
      </w:pPr>
    </w:p>
    <w:p w:rsidR="000066E0" w:rsidRPr="004C32A2" w:rsidRDefault="00B713D1" w:rsidP="009E30B7">
      <w:pPr>
        <w:contextualSpacing/>
        <w:rPr>
          <w:i/>
          <w:highlight w:val="yellow"/>
          <w:lang w:val="en-US"/>
        </w:rPr>
      </w:pPr>
      <w:r>
        <w:rPr>
          <w:i/>
          <w:lang w:val="en-US"/>
        </w:rPr>
        <w:t>Change of e</w:t>
      </w:r>
      <w:r w:rsidR="00CC3479">
        <w:rPr>
          <w:i/>
          <w:lang w:val="en-US"/>
        </w:rPr>
        <w:t>n</w:t>
      </w:r>
      <w:r>
        <w:rPr>
          <w:i/>
          <w:lang w:val="en-US"/>
        </w:rPr>
        <w:t>vironment</w:t>
      </w:r>
    </w:p>
    <w:p w:rsidR="009E30B7" w:rsidRDefault="004C32A2" w:rsidP="009E30B7">
      <w:pPr>
        <w:contextualSpacing/>
        <w:rPr>
          <w:lang w:val="en-US"/>
        </w:rPr>
      </w:pPr>
      <w:r w:rsidRPr="00277CE6">
        <w:rPr>
          <w:lang w:val="en-US"/>
        </w:rPr>
        <w:t xml:space="preserve">PhD </w:t>
      </w:r>
      <w:r w:rsidR="004F50F2">
        <w:rPr>
          <w:lang w:val="en-US"/>
        </w:rPr>
        <w:t>fellows</w:t>
      </w:r>
      <w:r w:rsidRPr="00277CE6">
        <w:rPr>
          <w:lang w:val="en-US"/>
        </w:rPr>
        <w:t xml:space="preserve"> can apply for financial support for </w:t>
      </w:r>
      <w:r w:rsidR="00CC3479">
        <w:rPr>
          <w:lang w:val="en-US"/>
        </w:rPr>
        <w:t>their change of environment at</w:t>
      </w:r>
      <w:r w:rsidRPr="00277CE6">
        <w:rPr>
          <w:lang w:val="en-US"/>
        </w:rPr>
        <w:t xml:space="preserve"> </w:t>
      </w:r>
      <w:r w:rsidR="00CC3479">
        <w:rPr>
          <w:lang w:val="en-US"/>
        </w:rPr>
        <w:t xml:space="preserve">foreign </w:t>
      </w:r>
      <w:r w:rsidRPr="00277CE6">
        <w:rPr>
          <w:lang w:val="en-US"/>
        </w:rPr>
        <w:t xml:space="preserve">universities or </w:t>
      </w:r>
      <w:r w:rsidR="00CC3479">
        <w:rPr>
          <w:lang w:val="en-US"/>
        </w:rPr>
        <w:t xml:space="preserve">foreign </w:t>
      </w:r>
      <w:r w:rsidRPr="00277CE6">
        <w:rPr>
          <w:lang w:val="en-US"/>
        </w:rPr>
        <w:t>university-level research institutions.</w:t>
      </w:r>
      <w:r w:rsidR="00277CE6" w:rsidRPr="00277CE6">
        <w:rPr>
          <w:lang w:val="en-US"/>
        </w:rPr>
        <w:t xml:space="preserve"> The Study Travel Fund does not </w:t>
      </w:r>
      <w:r w:rsidR="00A95A34">
        <w:rPr>
          <w:lang w:val="en-US"/>
        </w:rPr>
        <w:t>cover travel</w:t>
      </w:r>
      <w:r w:rsidR="00CC3479">
        <w:rPr>
          <w:lang w:val="en-US"/>
        </w:rPr>
        <w:t xml:space="preserve"> </w:t>
      </w:r>
      <w:r w:rsidR="00A95A34">
        <w:rPr>
          <w:lang w:val="en-US"/>
        </w:rPr>
        <w:t xml:space="preserve">expenses </w:t>
      </w:r>
      <w:r w:rsidR="00CC3479">
        <w:rPr>
          <w:lang w:val="en-US"/>
        </w:rPr>
        <w:t xml:space="preserve">for </w:t>
      </w:r>
      <w:r w:rsidR="00277CE6" w:rsidRPr="00277CE6">
        <w:rPr>
          <w:lang w:val="en-US"/>
        </w:rPr>
        <w:t>accompanying family members.</w:t>
      </w:r>
    </w:p>
    <w:p w:rsidR="00277CE6" w:rsidRDefault="00277CE6" w:rsidP="009E30B7">
      <w:pPr>
        <w:contextualSpacing/>
        <w:rPr>
          <w:lang w:val="en-US"/>
        </w:rPr>
      </w:pPr>
    </w:p>
    <w:p w:rsidR="00277CE6" w:rsidRPr="00A95A34" w:rsidRDefault="00277CE6" w:rsidP="009E30B7">
      <w:pPr>
        <w:contextualSpacing/>
        <w:rPr>
          <w:lang w:val="en-US"/>
        </w:rPr>
      </w:pPr>
      <w:r>
        <w:rPr>
          <w:lang w:val="en-US"/>
        </w:rPr>
        <w:t xml:space="preserve">The Study Travel Fund does not provide financial support for tuition fees. </w:t>
      </w:r>
      <w:r w:rsidRPr="00A95A34">
        <w:rPr>
          <w:lang w:val="en-US"/>
        </w:rPr>
        <w:t xml:space="preserve">Applicants are requested </w:t>
      </w:r>
      <w:r w:rsidR="00CC3479">
        <w:rPr>
          <w:lang w:val="en-US"/>
        </w:rPr>
        <w:t xml:space="preserve">to look into </w:t>
      </w:r>
      <w:r w:rsidR="00173786">
        <w:rPr>
          <w:lang w:val="en-US"/>
        </w:rPr>
        <w:t xml:space="preserve">the </w:t>
      </w:r>
      <w:r w:rsidR="00CC3479">
        <w:rPr>
          <w:lang w:val="en-US"/>
        </w:rPr>
        <w:t xml:space="preserve">possibilities for avoiding tuition fees at the specific </w:t>
      </w:r>
      <w:r w:rsidR="00173786">
        <w:rPr>
          <w:lang w:val="en-US"/>
        </w:rPr>
        <w:t>university</w:t>
      </w:r>
      <w:r w:rsidR="00CC3479">
        <w:rPr>
          <w:lang w:val="en-US"/>
        </w:rPr>
        <w:t xml:space="preserve"> e.g. acquiring guest status. </w:t>
      </w:r>
    </w:p>
    <w:p w:rsidR="004F50F2" w:rsidRPr="006257B0" w:rsidRDefault="004F50F2" w:rsidP="00995315">
      <w:pPr>
        <w:contextualSpacing/>
        <w:rPr>
          <w:highlight w:val="yellow"/>
          <w:lang w:val="en-US"/>
        </w:rPr>
      </w:pPr>
    </w:p>
    <w:p w:rsidR="004F50F2" w:rsidRPr="004F50F2" w:rsidRDefault="004F50F2" w:rsidP="00995315">
      <w:pPr>
        <w:contextualSpacing/>
        <w:rPr>
          <w:lang w:val="en-US"/>
        </w:rPr>
      </w:pPr>
      <w:r w:rsidRPr="004F50F2">
        <w:rPr>
          <w:lang w:val="en-US"/>
        </w:rPr>
        <w:t>PhD fellows can apply for financial support for visa expenses.</w:t>
      </w:r>
    </w:p>
    <w:p w:rsidR="000534C5" w:rsidRDefault="003E3110" w:rsidP="00710EA7">
      <w:pPr>
        <w:pStyle w:val="Overskrift3"/>
        <w:rPr>
          <w:lang w:val="en-US"/>
        </w:rPr>
      </w:pPr>
      <w:r w:rsidRPr="003E3110">
        <w:rPr>
          <w:lang w:val="en-US"/>
        </w:rPr>
        <w:t xml:space="preserve">Subsistence expenses during </w:t>
      </w:r>
      <w:r w:rsidR="00CC3479">
        <w:rPr>
          <w:lang w:val="en-US"/>
        </w:rPr>
        <w:t>change of environment</w:t>
      </w:r>
    </w:p>
    <w:p w:rsidR="00572A4D" w:rsidRPr="00CA0016" w:rsidRDefault="003E3110" w:rsidP="000534C5">
      <w:pPr>
        <w:rPr>
          <w:lang w:val="en-US"/>
        </w:rPr>
      </w:pPr>
      <w:r>
        <w:rPr>
          <w:lang w:val="en-US"/>
        </w:rPr>
        <w:t>Apart from</w:t>
      </w:r>
      <w:r w:rsidR="00A95A34">
        <w:rPr>
          <w:lang w:val="en-US"/>
        </w:rPr>
        <w:t xml:space="preserve"> fund</w:t>
      </w:r>
      <w:r w:rsidR="00CC3479">
        <w:rPr>
          <w:lang w:val="en-US"/>
        </w:rPr>
        <w:t xml:space="preserve">s </w:t>
      </w:r>
      <w:r w:rsidR="00A95A34">
        <w:rPr>
          <w:lang w:val="en-US"/>
        </w:rPr>
        <w:t>covering</w:t>
      </w:r>
      <w:r>
        <w:rPr>
          <w:lang w:val="en-US"/>
        </w:rPr>
        <w:t xml:space="preserve"> travelling expenses, PhD </w:t>
      </w:r>
      <w:r w:rsidR="00A95A34">
        <w:rPr>
          <w:lang w:val="en-US"/>
        </w:rPr>
        <w:t>fellows</w:t>
      </w:r>
      <w:r>
        <w:rPr>
          <w:lang w:val="en-US"/>
        </w:rPr>
        <w:t xml:space="preserve"> can apply for </w:t>
      </w:r>
      <w:r w:rsidR="00A95A34">
        <w:rPr>
          <w:lang w:val="en-US"/>
        </w:rPr>
        <w:t>fund</w:t>
      </w:r>
      <w:r w:rsidR="00CC3479">
        <w:rPr>
          <w:lang w:val="en-US"/>
        </w:rPr>
        <w:t>s</w:t>
      </w:r>
      <w:r w:rsidR="00A95A34">
        <w:rPr>
          <w:lang w:val="en-US"/>
        </w:rPr>
        <w:t xml:space="preserve"> </w:t>
      </w:r>
      <w:r w:rsidR="00CC3479">
        <w:rPr>
          <w:lang w:val="en-US"/>
        </w:rPr>
        <w:t xml:space="preserve">that </w:t>
      </w:r>
      <w:r w:rsidR="00A95A34">
        <w:rPr>
          <w:lang w:val="en-US"/>
        </w:rPr>
        <w:t>cover</w:t>
      </w:r>
      <w:r>
        <w:rPr>
          <w:lang w:val="en-US"/>
        </w:rPr>
        <w:t xml:space="preserve"> subsistence expenses. The grant will be based </w:t>
      </w:r>
      <w:r w:rsidR="00C704D4">
        <w:rPr>
          <w:lang w:val="en-US"/>
        </w:rPr>
        <w:t xml:space="preserve">on </w:t>
      </w:r>
      <w:r>
        <w:rPr>
          <w:lang w:val="en-US"/>
        </w:rPr>
        <w:t>an individual assessment and may not exceed DK</w:t>
      </w:r>
      <w:r w:rsidR="00CC3479">
        <w:rPr>
          <w:lang w:val="en-US"/>
        </w:rPr>
        <w:t>K</w:t>
      </w:r>
      <w:r>
        <w:rPr>
          <w:lang w:val="en-US"/>
        </w:rPr>
        <w:t xml:space="preserve"> 6,000 per month. </w:t>
      </w:r>
      <w:r w:rsidR="00A95A34">
        <w:rPr>
          <w:lang w:val="en-US"/>
        </w:rPr>
        <w:t xml:space="preserve"> Funding </w:t>
      </w:r>
      <w:r w:rsidR="00CA0016">
        <w:rPr>
          <w:lang w:val="en-US"/>
        </w:rPr>
        <w:t>granted to cover</w:t>
      </w:r>
      <w:r w:rsidR="00A95A34">
        <w:rPr>
          <w:lang w:val="en-US"/>
        </w:rPr>
        <w:t xml:space="preserve"> subsistence expens</w:t>
      </w:r>
      <w:r>
        <w:rPr>
          <w:lang w:val="en-US"/>
        </w:rPr>
        <w:t xml:space="preserve">es </w:t>
      </w:r>
      <w:r w:rsidR="00CC3479">
        <w:rPr>
          <w:lang w:val="en-US"/>
        </w:rPr>
        <w:t>are given independently from the M</w:t>
      </w:r>
      <w:r>
        <w:rPr>
          <w:lang w:val="en-US"/>
        </w:rPr>
        <w:t xml:space="preserve">aximum </w:t>
      </w:r>
      <w:r w:rsidR="00CC3479">
        <w:rPr>
          <w:lang w:val="en-US"/>
        </w:rPr>
        <w:t>G</w:t>
      </w:r>
      <w:r>
        <w:rPr>
          <w:lang w:val="en-US"/>
        </w:rPr>
        <w:t xml:space="preserve">rant </w:t>
      </w:r>
      <w:r w:rsidR="00CC3479">
        <w:rPr>
          <w:lang w:val="en-US"/>
        </w:rPr>
        <w:t>A</w:t>
      </w:r>
      <w:r w:rsidR="00A95A34">
        <w:rPr>
          <w:lang w:val="en-US"/>
        </w:rPr>
        <w:t>mount</w:t>
      </w:r>
      <w:r w:rsidR="00CA0016">
        <w:rPr>
          <w:lang w:val="en-US"/>
        </w:rPr>
        <w:t>.</w:t>
      </w:r>
      <w:r w:rsidR="004C3CBC">
        <w:rPr>
          <w:lang w:val="en-US"/>
        </w:rPr>
        <w:t xml:space="preserve"> Expenses for spouses or other family members are not covered. </w:t>
      </w:r>
    </w:p>
    <w:p w:rsidR="00572A4D" w:rsidRPr="00572A4D" w:rsidRDefault="00572A4D" w:rsidP="000534C5">
      <w:pPr>
        <w:contextualSpacing/>
        <w:rPr>
          <w:u w:val="single"/>
          <w:lang w:val="en-US"/>
        </w:rPr>
      </w:pPr>
      <w:r w:rsidRPr="00572A4D">
        <w:rPr>
          <w:u w:val="single"/>
          <w:lang w:val="en-US"/>
        </w:rPr>
        <w:t xml:space="preserve">Any funding granted to cover travelling or subsistence expenses is always </w:t>
      </w:r>
      <w:r w:rsidR="00173786">
        <w:rPr>
          <w:u w:val="single"/>
          <w:lang w:val="en-US"/>
        </w:rPr>
        <w:t xml:space="preserve">reimbursed </w:t>
      </w:r>
      <w:r w:rsidRPr="00572A4D">
        <w:rPr>
          <w:u w:val="single"/>
          <w:lang w:val="en-US"/>
        </w:rPr>
        <w:t>as per account rendered.  All requests for travel reimbursement should be filed electronically via SDU’s Travel Expense Management system.</w:t>
      </w:r>
    </w:p>
    <w:p w:rsidR="000534C5" w:rsidRPr="00572A4D" w:rsidRDefault="00572A4D" w:rsidP="000534C5">
      <w:pPr>
        <w:contextualSpacing/>
        <w:rPr>
          <w:lang w:val="en-US"/>
        </w:rPr>
      </w:pPr>
      <w:r w:rsidRPr="00572A4D">
        <w:rPr>
          <w:lang w:val="en-US"/>
        </w:rPr>
        <w:t xml:space="preserve">Read more at: </w:t>
      </w:r>
      <w:hyperlink r:id="rId10" w:history="1">
        <w:r w:rsidR="0010377C" w:rsidRPr="00572A4D">
          <w:rPr>
            <w:rStyle w:val="Hyperlink"/>
            <w:lang w:val="en-US"/>
          </w:rPr>
          <w:t>http://sdunet.dk/Enheder/Institutter/~/link.aspx?_id=3906083FD695490FA411DCDA09B7AB15&amp;_z=z</w:t>
        </w:r>
      </w:hyperlink>
    </w:p>
    <w:p w:rsidR="00D17CE6" w:rsidRPr="00A04AB6" w:rsidRDefault="00277CE6" w:rsidP="00710EA7">
      <w:pPr>
        <w:pStyle w:val="Overskrift3"/>
        <w:rPr>
          <w:lang w:val="en-US"/>
        </w:rPr>
      </w:pPr>
      <w:r w:rsidRPr="00A04AB6">
        <w:rPr>
          <w:lang w:val="en-US"/>
        </w:rPr>
        <w:t>Insurance</w:t>
      </w:r>
    </w:p>
    <w:p w:rsidR="00D17CE6" w:rsidRDefault="00E410C9" w:rsidP="00D17CE6">
      <w:pPr>
        <w:contextualSpacing/>
        <w:rPr>
          <w:lang w:val="en-US"/>
        </w:rPr>
      </w:pPr>
      <w:r w:rsidRPr="00E410C9">
        <w:rPr>
          <w:lang w:val="en-US"/>
        </w:rPr>
        <w:t xml:space="preserve">PhD </w:t>
      </w:r>
      <w:r w:rsidR="004E0E4E">
        <w:rPr>
          <w:lang w:val="en-US"/>
        </w:rPr>
        <w:t xml:space="preserve">students employed at SDU </w:t>
      </w:r>
      <w:r w:rsidRPr="00E410C9">
        <w:rPr>
          <w:lang w:val="en-US"/>
        </w:rPr>
        <w:t xml:space="preserve">and students enrolled in the 4+4 PhD </w:t>
      </w:r>
      <w:proofErr w:type="spellStart"/>
      <w:r w:rsidRPr="00E410C9">
        <w:rPr>
          <w:lang w:val="en-US"/>
        </w:rPr>
        <w:t>programme</w:t>
      </w:r>
      <w:proofErr w:type="spellEnd"/>
      <w:r w:rsidRPr="00E410C9">
        <w:rPr>
          <w:lang w:val="en-US"/>
        </w:rPr>
        <w:t xml:space="preserve"> </w:t>
      </w:r>
      <w:r w:rsidR="00792DC1">
        <w:rPr>
          <w:lang w:val="en-US"/>
        </w:rPr>
        <w:t xml:space="preserve">who </w:t>
      </w:r>
      <w:r w:rsidR="004E0E4E">
        <w:rPr>
          <w:lang w:val="en-US"/>
        </w:rPr>
        <w:t xml:space="preserve">receive </w:t>
      </w:r>
      <w:r w:rsidR="00792DC1">
        <w:rPr>
          <w:lang w:val="en-US"/>
        </w:rPr>
        <w:t>SU</w:t>
      </w:r>
      <w:r w:rsidR="004E0E4E">
        <w:rPr>
          <w:lang w:val="en-US"/>
        </w:rPr>
        <w:t xml:space="preserve">-PhD stipendium </w:t>
      </w:r>
      <w:r w:rsidRPr="00E410C9">
        <w:rPr>
          <w:lang w:val="en-US"/>
        </w:rPr>
        <w:t>are covered by the university’s travel insurance during work-related trips.</w:t>
      </w:r>
      <w:r>
        <w:rPr>
          <w:lang w:val="en-US"/>
        </w:rPr>
        <w:t xml:space="preserve"> </w:t>
      </w:r>
      <w:r w:rsidR="00277CE6" w:rsidRPr="00E410C9">
        <w:rPr>
          <w:lang w:val="en-US"/>
        </w:rPr>
        <w:t>Accompanying family members are not covered by the insurance.</w:t>
      </w:r>
    </w:p>
    <w:p w:rsidR="00E410C9" w:rsidRDefault="00E410C9" w:rsidP="00D17CE6">
      <w:pPr>
        <w:contextualSpacing/>
        <w:rPr>
          <w:lang w:val="en-US"/>
        </w:rPr>
      </w:pPr>
    </w:p>
    <w:p w:rsidR="00E410C9" w:rsidRPr="00E410C9" w:rsidRDefault="00E410C9" w:rsidP="00D17CE6">
      <w:pPr>
        <w:contextualSpacing/>
        <w:rPr>
          <w:lang w:val="en-US"/>
        </w:rPr>
      </w:pPr>
      <w:r>
        <w:rPr>
          <w:lang w:val="en-US"/>
        </w:rPr>
        <w:t xml:space="preserve">PhD </w:t>
      </w:r>
      <w:r w:rsidR="004E0E4E">
        <w:rPr>
          <w:lang w:val="en-US"/>
        </w:rPr>
        <w:t xml:space="preserve">students </w:t>
      </w:r>
      <w:r>
        <w:rPr>
          <w:lang w:val="en-US"/>
        </w:rPr>
        <w:t xml:space="preserve">who are </w:t>
      </w:r>
      <w:r w:rsidR="004E0E4E">
        <w:rPr>
          <w:lang w:val="en-US"/>
        </w:rPr>
        <w:t xml:space="preserve">not employed with SDU or do not receive SU-PhD stipendium </w:t>
      </w:r>
      <w:r>
        <w:rPr>
          <w:lang w:val="en-US"/>
        </w:rPr>
        <w:t xml:space="preserve">are not covered by the university’s travel insurance and </w:t>
      </w:r>
      <w:r w:rsidR="004E0E4E">
        <w:rPr>
          <w:lang w:val="en-US"/>
        </w:rPr>
        <w:t xml:space="preserve">are </w:t>
      </w:r>
      <w:r w:rsidR="00155F99">
        <w:rPr>
          <w:lang w:val="en-US"/>
        </w:rPr>
        <w:t xml:space="preserve">strongly urged to take out their own travel insurance </w:t>
      </w:r>
    </w:p>
    <w:p w:rsidR="00D17CE6" w:rsidRPr="00A04AB6" w:rsidRDefault="00D17CE6" w:rsidP="00D17CE6">
      <w:pPr>
        <w:contextualSpacing/>
        <w:rPr>
          <w:highlight w:val="yellow"/>
          <w:lang w:val="en-US"/>
        </w:rPr>
      </w:pPr>
    </w:p>
    <w:p w:rsidR="00A23ED1" w:rsidRPr="00A23ED1" w:rsidRDefault="00A23ED1" w:rsidP="00D17CE6">
      <w:pPr>
        <w:contextualSpacing/>
        <w:rPr>
          <w:lang w:val="en-US"/>
        </w:rPr>
      </w:pPr>
      <w:r w:rsidRPr="00A23ED1">
        <w:rPr>
          <w:lang w:val="en-US"/>
        </w:rPr>
        <w:t>Industrial PhD students</w:t>
      </w:r>
      <w:r w:rsidR="00D17CE6" w:rsidRPr="00A23ED1">
        <w:rPr>
          <w:lang w:val="en-US"/>
        </w:rPr>
        <w:t xml:space="preserve"> </w:t>
      </w:r>
      <w:r w:rsidRPr="00A23ED1">
        <w:rPr>
          <w:lang w:val="en-US"/>
        </w:rPr>
        <w:t xml:space="preserve">should </w:t>
      </w:r>
      <w:r w:rsidR="00173786">
        <w:rPr>
          <w:lang w:val="en-US"/>
        </w:rPr>
        <w:t>e</w:t>
      </w:r>
      <w:r>
        <w:rPr>
          <w:lang w:val="en-US"/>
        </w:rPr>
        <w:t>nquire</w:t>
      </w:r>
      <w:r w:rsidRPr="00A23ED1">
        <w:rPr>
          <w:lang w:val="en-US"/>
        </w:rPr>
        <w:t xml:space="preserve"> their place of employment </w:t>
      </w:r>
      <w:r>
        <w:rPr>
          <w:lang w:val="en-US"/>
        </w:rPr>
        <w:t>about insurance coverage during work-related trips.</w:t>
      </w:r>
    </w:p>
    <w:p w:rsidR="00310B00" w:rsidRPr="00155F99" w:rsidRDefault="008558FF" w:rsidP="009C7F40">
      <w:pPr>
        <w:pStyle w:val="Overskrift3"/>
        <w:rPr>
          <w:lang w:val="en-US"/>
        </w:rPr>
      </w:pPr>
      <w:r w:rsidRPr="00155F99">
        <w:rPr>
          <w:lang w:val="en-US"/>
        </w:rPr>
        <w:t>Residency permit, taxes</w:t>
      </w:r>
      <w:r w:rsidR="009C7F40" w:rsidRPr="00155F99">
        <w:rPr>
          <w:lang w:val="en-US"/>
        </w:rPr>
        <w:t xml:space="preserve">, </w:t>
      </w:r>
      <w:r w:rsidRPr="00155F99">
        <w:rPr>
          <w:lang w:val="en-US"/>
        </w:rPr>
        <w:t>et al.</w:t>
      </w:r>
    </w:p>
    <w:p w:rsidR="009C7F40" w:rsidRPr="00A04AB6" w:rsidRDefault="008558FF" w:rsidP="009C7F40">
      <w:pPr>
        <w:contextualSpacing/>
        <w:rPr>
          <w:highlight w:val="yellow"/>
          <w:lang w:val="en-US"/>
        </w:rPr>
      </w:pPr>
      <w:r w:rsidRPr="008558FF">
        <w:rPr>
          <w:lang w:val="en-US"/>
        </w:rPr>
        <w:t xml:space="preserve">It </w:t>
      </w:r>
      <w:r w:rsidR="004E0E4E">
        <w:rPr>
          <w:lang w:val="en-US"/>
        </w:rPr>
        <w:t xml:space="preserve">is the </w:t>
      </w:r>
      <w:r w:rsidRPr="008558FF">
        <w:rPr>
          <w:lang w:val="en-US"/>
        </w:rPr>
        <w:t xml:space="preserve">PhD </w:t>
      </w:r>
      <w:r w:rsidR="004E0E4E">
        <w:rPr>
          <w:lang w:val="en-US"/>
        </w:rPr>
        <w:t xml:space="preserve">student’s responsibility </w:t>
      </w:r>
      <w:r w:rsidRPr="008558FF">
        <w:rPr>
          <w:lang w:val="en-US"/>
        </w:rPr>
        <w:t>to contact any relevant authorities in connection to stays abroad</w:t>
      </w:r>
      <w:r w:rsidR="00155F99">
        <w:rPr>
          <w:lang w:val="en-US"/>
        </w:rPr>
        <w:t xml:space="preserve"> (SKAT, </w:t>
      </w:r>
      <w:r w:rsidR="00305EF8">
        <w:rPr>
          <w:lang w:val="en-US"/>
        </w:rPr>
        <w:t xml:space="preserve">the national register, </w:t>
      </w:r>
      <w:r w:rsidR="006B0CCF">
        <w:rPr>
          <w:lang w:val="en-US"/>
        </w:rPr>
        <w:t xml:space="preserve">the university’s travel office, insurance </w:t>
      </w:r>
      <w:proofErr w:type="gramStart"/>
      <w:r w:rsidR="006B0CCF">
        <w:rPr>
          <w:lang w:val="en-US"/>
        </w:rPr>
        <w:t>companies</w:t>
      </w:r>
      <w:proofErr w:type="gramEnd"/>
      <w:r w:rsidR="006B0CCF">
        <w:rPr>
          <w:lang w:val="en-US"/>
        </w:rPr>
        <w:t xml:space="preserve"> et al.)</w:t>
      </w:r>
      <w:r w:rsidRPr="008558FF">
        <w:rPr>
          <w:lang w:val="en-US"/>
        </w:rPr>
        <w:t xml:space="preserve">. </w:t>
      </w:r>
    </w:p>
    <w:p w:rsidR="006B0CCF" w:rsidRPr="00A04AB6" w:rsidRDefault="006B0CCF" w:rsidP="009C7F40">
      <w:pPr>
        <w:contextualSpacing/>
        <w:rPr>
          <w:highlight w:val="yellow"/>
          <w:lang w:val="en-US"/>
        </w:rPr>
      </w:pPr>
    </w:p>
    <w:p w:rsidR="006B0CCF" w:rsidRDefault="006B0CCF" w:rsidP="009C7F40">
      <w:pPr>
        <w:contextualSpacing/>
        <w:rPr>
          <w:lang w:val="en-US"/>
        </w:rPr>
      </w:pPr>
      <w:r w:rsidRPr="004F50F2">
        <w:rPr>
          <w:lang w:val="en-US"/>
        </w:rPr>
        <w:t>Please also be aware that</w:t>
      </w:r>
      <w:r w:rsidR="00792DC1">
        <w:rPr>
          <w:lang w:val="en-US"/>
        </w:rPr>
        <w:t xml:space="preserve"> </w:t>
      </w:r>
      <w:r w:rsidR="00792DC1" w:rsidRPr="008558FF">
        <w:rPr>
          <w:lang w:val="en-US"/>
        </w:rPr>
        <w:t xml:space="preserve">PhD </w:t>
      </w:r>
      <w:r w:rsidR="00173786">
        <w:rPr>
          <w:lang w:val="en-US"/>
        </w:rPr>
        <w:t xml:space="preserve">students </w:t>
      </w:r>
      <w:r w:rsidR="004E0E4E">
        <w:rPr>
          <w:lang w:val="en-US"/>
        </w:rPr>
        <w:t xml:space="preserve">may have the possibility to </w:t>
      </w:r>
      <w:r w:rsidR="00572A4D">
        <w:rPr>
          <w:lang w:val="en-US"/>
        </w:rPr>
        <w:t>claim a tax free allowance</w:t>
      </w:r>
      <w:r w:rsidRPr="004F50F2">
        <w:rPr>
          <w:lang w:val="en-US"/>
        </w:rPr>
        <w:t xml:space="preserve"> </w:t>
      </w:r>
      <w:r w:rsidR="00572A4D">
        <w:rPr>
          <w:lang w:val="en-US"/>
        </w:rPr>
        <w:t>to cover certain expenses in connection with work-related travels.</w:t>
      </w:r>
      <w:r w:rsidRPr="004F50F2">
        <w:rPr>
          <w:lang w:val="en-US"/>
        </w:rPr>
        <w:t xml:space="preserve"> </w:t>
      </w:r>
      <w:r w:rsidR="004F50F2" w:rsidRPr="004F50F2">
        <w:rPr>
          <w:lang w:val="en-US"/>
        </w:rPr>
        <w:t xml:space="preserve"> </w:t>
      </w:r>
      <w:r w:rsidR="004F50F2" w:rsidRPr="00A04AB6">
        <w:rPr>
          <w:lang w:val="en-US"/>
        </w:rPr>
        <w:t xml:space="preserve">More information is available at the </w:t>
      </w:r>
      <w:hyperlink r:id="rId11" w:history="1">
        <w:proofErr w:type="spellStart"/>
        <w:r w:rsidR="004F50F2" w:rsidRPr="00A04AB6">
          <w:rPr>
            <w:rStyle w:val="Hyperlink"/>
            <w:lang w:val="en-US"/>
          </w:rPr>
          <w:t>Philos</w:t>
        </w:r>
        <w:proofErr w:type="spellEnd"/>
        <w:r w:rsidR="004F50F2" w:rsidRPr="00A04AB6">
          <w:rPr>
            <w:rStyle w:val="Hyperlink"/>
            <w:lang w:val="en-US"/>
          </w:rPr>
          <w:t xml:space="preserve"> website</w:t>
        </w:r>
      </w:hyperlink>
      <w:r w:rsidR="004F50F2" w:rsidRPr="00A04AB6">
        <w:rPr>
          <w:lang w:val="en-US"/>
        </w:rPr>
        <w:t xml:space="preserve">. </w:t>
      </w:r>
      <w:r w:rsidR="004F50F2" w:rsidRPr="004F50F2">
        <w:rPr>
          <w:lang w:val="en-US"/>
        </w:rPr>
        <w:t>Please contact SKAT for any further guidance on tax-related matters.</w:t>
      </w:r>
    </w:p>
    <w:p w:rsidR="00CA0016" w:rsidRPr="004F50F2" w:rsidRDefault="00CA0016" w:rsidP="009C7F40">
      <w:pPr>
        <w:contextualSpacing/>
        <w:rPr>
          <w:lang w:val="en-US"/>
        </w:rPr>
      </w:pPr>
    </w:p>
    <w:p w:rsidR="00A04AB6" w:rsidRDefault="00A04AB6" w:rsidP="00A04AB6">
      <w:pPr>
        <w:pStyle w:val="Overskrift2"/>
        <w:rPr>
          <w:lang w:val="en-US"/>
        </w:rPr>
      </w:pPr>
      <w:bookmarkStart w:id="0" w:name="_Toc266707366"/>
      <w:r>
        <w:rPr>
          <w:lang w:val="en-US"/>
        </w:rPr>
        <w:t>Application procedure</w:t>
      </w:r>
    </w:p>
    <w:p w:rsidR="00A04AB6" w:rsidRPr="00A04AB6" w:rsidRDefault="00A04AB6" w:rsidP="00A04AB6">
      <w:pPr>
        <w:rPr>
          <w:lang w:val="en-US"/>
        </w:rPr>
      </w:pPr>
      <w:r>
        <w:rPr>
          <w:lang w:val="en-US"/>
        </w:rPr>
        <w:t xml:space="preserve">PhD </w:t>
      </w:r>
      <w:r w:rsidR="004E0E4E">
        <w:rPr>
          <w:lang w:val="en-US"/>
        </w:rPr>
        <w:t xml:space="preserve">students may </w:t>
      </w:r>
      <w:r w:rsidRPr="00A04AB6">
        <w:rPr>
          <w:lang w:val="en-US"/>
        </w:rPr>
        <w:t>apply for funding from the Study Travel Fund by filling out an application form and sending i</w:t>
      </w:r>
      <w:r w:rsidR="00792DC1">
        <w:rPr>
          <w:lang w:val="en-US"/>
        </w:rPr>
        <w:t xml:space="preserve">t to </w:t>
      </w:r>
      <w:r>
        <w:rPr>
          <w:lang w:val="en-US"/>
        </w:rPr>
        <w:t>their</w:t>
      </w:r>
      <w:r w:rsidRPr="00A04AB6">
        <w:rPr>
          <w:lang w:val="en-US"/>
        </w:rPr>
        <w:t xml:space="preserve"> department</w:t>
      </w:r>
      <w:r w:rsidR="004E0E4E">
        <w:rPr>
          <w:lang w:val="en-US"/>
        </w:rPr>
        <w:t>’s finance employee</w:t>
      </w:r>
      <w:r>
        <w:rPr>
          <w:lang w:val="en-US"/>
        </w:rPr>
        <w:t>.</w:t>
      </w:r>
    </w:p>
    <w:p w:rsidR="00CA4072" w:rsidRPr="00CA4072" w:rsidRDefault="00CA4072" w:rsidP="00310B00">
      <w:pPr>
        <w:rPr>
          <w:lang w:val="en-US"/>
        </w:rPr>
      </w:pPr>
      <w:r w:rsidRPr="00CA4072">
        <w:rPr>
          <w:lang w:val="en-US"/>
        </w:rPr>
        <w:t>The following must be enclosed:</w:t>
      </w:r>
    </w:p>
    <w:p w:rsidR="004A7D55" w:rsidRPr="00B35A9A" w:rsidRDefault="004E0E4E" w:rsidP="0010377C">
      <w:pPr>
        <w:pStyle w:val="Listeafsnit"/>
        <w:numPr>
          <w:ilvl w:val="0"/>
          <w:numId w:val="13"/>
        </w:numPr>
        <w:rPr>
          <w:lang w:val="en-US"/>
        </w:rPr>
      </w:pPr>
      <w:r w:rsidRPr="00C20272">
        <w:rPr>
          <w:i/>
          <w:lang w:val="en-US"/>
        </w:rPr>
        <w:t>Change of environment</w:t>
      </w:r>
      <w:r w:rsidR="00963FDA" w:rsidRPr="00B35A9A">
        <w:rPr>
          <w:lang w:val="en-US"/>
        </w:rPr>
        <w:t xml:space="preserve">: </w:t>
      </w:r>
      <w:r w:rsidR="00CA4072" w:rsidRPr="00B35A9A">
        <w:rPr>
          <w:lang w:val="en-US"/>
        </w:rPr>
        <w:t>Academic approval by the Head of the PhD school</w:t>
      </w:r>
      <w:r w:rsidR="0010377C" w:rsidRPr="00B35A9A">
        <w:rPr>
          <w:lang w:val="en-US"/>
        </w:rPr>
        <w:t xml:space="preserve"> </w:t>
      </w:r>
    </w:p>
    <w:p w:rsidR="007F13DB" w:rsidRPr="00B35A9A" w:rsidRDefault="00CA4072" w:rsidP="007F13DB">
      <w:pPr>
        <w:pStyle w:val="Listeafsnit"/>
        <w:numPr>
          <w:ilvl w:val="0"/>
          <w:numId w:val="13"/>
        </w:numPr>
        <w:rPr>
          <w:lang w:val="en-US"/>
        </w:rPr>
      </w:pPr>
      <w:r w:rsidRPr="00C20272">
        <w:rPr>
          <w:i/>
          <w:lang w:val="en-US"/>
        </w:rPr>
        <w:t>PhD courses granting ECTS credits</w:t>
      </w:r>
      <w:r w:rsidR="00963FDA" w:rsidRPr="00C20272">
        <w:rPr>
          <w:i/>
          <w:lang w:val="en-US"/>
        </w:rPr>
        <w:t xml:space="preserve">: </w:t>
      </w:r>
      <w:r w:rsidRPr="00B35A9A">
        <w:rPr>
          <w:lang w:val="en-US"/>
        </w:rPr>
        <w:t>Academic approval by the PhD Committee</w:t>
      </w:r>
      <w:r w:rsidR="000F02D0" w:rsidRPr="00B35A9A">
        <w:rPr>
          <w:lang w:val="en-US"/>
        </w:rPr>
        <w:t xml:space="preserve"> </w:t>
      </w:r>
    </w:p>
    <w:p w:rsidR="00CA4072" w:rsidRDefault="00CA4072" w:rsidP="007F13DB">
      <w:pPr>
        <w:pStyle w:val="Listeafsnit"/>
        <w:numPr>
          <w:ilvl w:val="0"/>
          <w:numId w:val="13"/>
        </w:numPr>
        <w:rPr>
          <w:lang w:val="en-US"/>
        </w:rPr>
      </w:pPr>
      <w:r w:rsidRPr="00C20272">
        <w:rPr>
          <w:i/>
          <w:lang w:val="en-US"/>
        </w:rPr>
        <w:t xml:space="preserve">Congress travels: </w:t>
      </w:r>
      <w:r w:rsidRPr="00B35A9A">
        <w:rPr>
          <w:lang w:val="en-US"/>
        </w:rPr>
        <w:t>Official informa</w:t>
      </w:r>
      <w:r w:rsidR="00A04AB6" w:rsidRPr="00B35A9A">
        <w:rPr>
          <w:lang w:val="en-US"/>
        </w:rPr>
        <w:t xml:space="preserve">tion on the congress (including </w:t>
      </w:r>
      <w:r w:rsidRPr="00B35A9A">
        <w:rPr>
          <w:lang w:val="en-GB"/>
        </w:rPr>
        <w:t>programme</w:t>
      </w:r>
      <w:r w:rsidRPr="00B35A9A">
        <w:rPr>
          <w:lang w:val="en-US"/>
        </w:rPr>
        <w:t xml:space="preserve"> and information on pa</w:t>
      </w:r>
      <w:r>
        <w:rPr>
          <w:lang w:val="en-US"/>
        </w:rPr>
        <w:t>rticipation fee and subsistence expenses), title and abstract of the PhD fellow’s contribution (if applicable) and a statement by the supervisor.</w:t>
      </w:r>
    </w:p>
    <w:p w:rsidR="00CA4072" w:rsidRPr="00CA4072" w:rsidRDefault="00CA4072" w:rsidP="007F13DB">
      <w:pPr>
        <w:pStyle w:val="Listeafsnit"/>
        <w:numPr>
          <w:ilvl w:val="0"/>
          <w:numId w:val="13"/>
        </w:numPr>
        <w:rPr>
          <w:lang w:val="en-US"/>
        </w:rPr>
      </w:pPr>
      <w:r w:rsidRPr="00C20272">
        <w:rPr>
          <w:i/>
          <w:lang w:val="en-US"/>
        </w:rPr>
        <w:t>Study trips</w:t>
      </w:r>
      <w:bookmarkStart w:id="1" w:name="_GoBack"/>
      <w:bookmarkEnd w:id="1"/>
      <w:r w:rsidRPr="00C20272">
        <w:rPr>
          <w:i/>
          <w:lang w:val="en-US"/>
        </w:rPr>
        <w:t>:</w:t>
      </w:r>
      <w:r>
        <w:rPr>
          <w:lang w:val="en-US"/>
        </w:rPr>
        <w:t xml:space="preserve"> Invitation or approval </w:t>
      </w:r>
      <w:r w:rsidR="00173786">
        <w:rPr>
          <w:lang w:val="en-US"/>
        </w:rPr>
        <w:t xml:space="preserve">from </w:t>
      </w:r>
      <w:r>
        <w:rPr>
          <w:lang w:val="en-US"/>
        </w:rPr>
        <w:t>the host institution and a statement by the supervisor.</w:t>
      </w:r>
    </w:p>
    <w:bookmarkEnd w:id="0"/>
    <w:p w:rsidR="007B3AE6" w:rsidRDefault="007B3AE6" w:rsidP="00F571F3">
      <w:pPr>
        <w:rPr>
          <w:lang w:val="en-US"/>
        </w:rPr>
      </w:pPr>
      <w:r w:rsidRPr="008558FF">
        <w:rPr>
          <w:lang w:val="en-US"/>
        </w:rPr>
        <w:t>The application should be sent by e-mail to the department’s finance</w:t>
      </w:r>
      <w:r w:rsidR="00D54E6C" w:rsidRPr="00D54E6C">
        <w:rPr>
          <w:lang w:val="en-US"/>
        </w:rPr>
        <w:t xml:space="preserve"> </w:t>
      </w:r>
      <w:r w:rsidR="00D54E6C" w:rsidRPr="008558FF">
        <w:rPr>
          <w:lang w:val="en-US"/>
        </w:rPr>
        <w:t>employee</w:t>
      </w:r>
      <w:r w:rsidRPr="008558FF">
        <w:rPr>
          <w:lang w:val="en-US"/>
        </w:rPr>
        <w:t>.</w:t>
      </w:r>
    </w:p>
    <w:p w:rsidR="00A04AB6" w:rsidRPr="008558FF" w:rsidRDefault="00A04AB6" w:rsidP="00F571F3">
      <w:pPr>
        <w:rPr>
          <w:lang w:val="en-US"/>
        </w:rPr>
      </w:pPr>
      <w:r>
        <w:rPr>
          <w:lang w:val="en-US"/>
        </w:rPr>
        <w:t xml:space="preserve">The finance </w:t>
      </w:r>
      <w:r w:rsidR="00D54E6C">
        <w:rPr>
          <w:lang w:val="en-US"/>
        </w:rPr>
        <w:t xml:space="preserve">employee </w:t>
      </w:r>
      <w:r>
        <w:rPr>
          <w:lang w:val="en-US"/>
        </w:rPr>
        <w:t xml:space="preserve">will verify the PhD </w:t>
      </w:r>
      <w:r w:rsidR="00D54E6C">
        <w:rPr>
          <w:lang w:val="en-US"/>
        </w:rPr>
        <w:t>student</w:t>
      </w:r>
      <w:r>
        <w:rPr>
          <w:lang w:val="en-US"/>
        </w:rPr>
        <w:t xml:space="preserve">’s </w:t>
      </w:r>
      <w:r w:rsidR="00444B91">
        <w:rPr>
          <w:lang w:val="en-US"/>
        </w:rPr>
        <w:t>spending</w:t>
      </w:r>
      <w:r w:rsidR="00D54E6C">
        <w:rPr>
          <w:lang w:val="en-US"/>
        </w:rPr>
        <w:t xml:space="preserve"> </w:t>
      </w:r>
      <w:r w:rsidR="00792DC1">
        <w:rPr>
          <w:lang w:val="en-US"/>
        </w:rPr>
        <w:t>from the Study Travel Fund and note it down on the application form.</w:t>
      </w:r>
    </w:p>
    <w:p w:rsidR="008558FF" w:rsidRDefault="008558FF" w:rsidP="00F571F3">
      <w:pPr>
        <w:rPr>
          <w:lang w:val="en-US"/>
        </w:rPr>
      </w:pPr>
      <w:r w:rsidRPr="008558FF">
        <w:rPr>
          <w:lang w:val="en-US"/>
        </w:rPr>
        <w:t xml:space="preserve">The </w:t>
      </w:r>
      <w:r w:rsidR="00D54E6C">
        <w:rPr>
          <w:lang w:val="en-US"/>
        </w:rPr>
        <w:t>finance employee</w:t>
      </w:r>
      <w:r w:rsidR="00D54E6C" w:rsidRPr="008558FF" w:rsidDel="00D54E6C">
        <w:rPr>
          <w:lang w:val="en-US"/>
        </w:rPr>
        <w:t xml:space="preserve"> </w:t>
      </w:r>
      <w:r w:rsidRPr="008558FF">
        <w:rPr>
          <w:lang w:val="en-US"/>
        </w:rPr>
        <w:t>will subsequently send the application and any enclosures to the Head of Department.</w:t>
      </w:r>
    </w:p>
    <w:p w:rsidR="00CA0016" w:rsidRPr="008558FF" w:rsidRDefault="00CA0016" w:rsidP="00F571F3">
      <w:pPr>
        <w:rPr>
          <w:lang w:val="en-US"/>
        </w:rPr>
      </w:pPr>
      <w:r>
        <w:rPr>
          <w:lang w:val="en-US"/>
        </w:rPr>
        <w:t>The Head of Department decides whether any funding is to be granted and, if so, notif</w:t>
      </w:r>
      <w:r w:rsidR="00D54E6C">
        <w:rPr>
          <w:lang w:val="en-US"/>
        </w:rPr>
        <w:t>ies</w:t>
      </w:r>
      <w:r>
        <w:rPr>
          <w:lang w:val="en-US"/>
        </w:rPr>
        <w:t xml:space="preserve"> the </w:t>
      </w:r>
      <w:r w:rsidR="00D54E6C">
        <w:rPr>
          <w:lang w:val="en-US"/>
        </w:rPr>
        <w:t>finance employee</w:t>
      </w:r>
      <w:r w:rsidR="00D54E6C" w:rsidDel="00D54E6C">
        <w:rPr>
          <w:lang w:val="en-US"/>
        </w:rPr>
        <w:t xml:space="preserve"> </w:t>
      </w:r>
      <w:r>
        <w:rPr>
          <w:lang w:val="en-US"/>
        </w:rPr>
        <w:t>of the grant</w:t>
      </w:r>
      <w:r w:rsidR="00D54E6C">
        <w:rPr>
          <w:lang w:val="en-US"/>
        </w:rPr>
        <w:t>ed</w:t>
      </w:r>
      <w:r>
        <w:rPr>
          <w:lang w:val="en-US"/>
        </w:rPr>
        <w:t xml:space="preserve"> amount.</w:t>
      </w:r>
    </w:p>
    <w:p w:rsidR="00097A76" w:rsidRDefault="008558FF" w:rsidP="00F571F3">
      <w:pPr>
        <w:rPr>
          <w:highlight w:val="yellow"/>
          <w:lang w:val="en-US"/>
        </w:rPr>
      </w:pPr>
      <w:r w:rsidRPr="008558FF">
        <w:rPr>
          <w:lang w:val="en-US"/>
        </w:rPr>
        <w:t xml:space="preserve">The </w:t>
      </w:r>
      <w:r w:rsidR="00D54E6C">
        <w:rPr>
          <w:lang w:val="en-US"/>
        </w:rPr>
        <w:t>finance employee</w:t>
      </w:r>
      <w:r w:rsidR="00D54E6C" w:rsidRPr="008558FF" w:rsidDel="00D54E6C">
        <w:rPr>
          <w:lang w:val="en-US"/>
        </w:rPr>
        <w:t xml:space="preserve"> </w:t>
      </w:r>
      <w:r w:rsidRPr="008558FF">
        <w:rPr>
          <w:lang w:val="en-US"/>
        </w:rPr>
        <w:t>will noti</w:t>
      </w:r>
      <w:r w:rsidR="00CA0016">
        <w:rPr>
          <w:lang w:val="en-US"/>
        </w:rPr>
        <w:t>fy</w:t>
      </w:r>
      <w:r w:rsidRPr="008558FF">
        <w:rPr>
          <w:lang w:val="en-US"/>
        </w:rPr>
        <w:t xml:space="preserve"> the PhD student of the decision.</w:t>
      </w:r>
    </w:p>
    <w:p w:rsidR="0041721F" w:rsidRPr="00CA0016" w:rsidRDefault="00CA0016" w:rsidP="00F571F3">
      <w:pPr>
        <w:rPr>
          <w:lang w:val="en-US"/>
        </w:rPr>
      </w:pPr>
      <w:r w:rsidRPr="00CA0016">
        <w:rPr>
          <w:lang w:val="en-US"/>
        </w:rPr>
        <w:t xml:space="preserve">The faculty </w:t>
      </w:r>
      <w:r w:rsidR="00173786">
        <w:rPr>
          <w:lang w:val="en-US"/>
        </w:rPr>
        <w:t xml:space="preserve">is entitled to ask </w:t>
      </w:r>
      <w:r w:rsidR="004122E8">
        <w:rPr>
          <w:lang w:val="en-US"/>
        </w:rPr>
        <w:t xml:space="preserve">the PhD student for </w:t>
      </w:r>
      <w:r w:rsidRPr="00CA0016">
        <w:rPr>
          <w:lang w:val="en-US"/>
        </w:rPr>
        <w:t xml:space="preserve">an account of the </w:t>
      </w:r>
      <w:r w:rsidR="004122E8">
        <w:rPr>
          <w:lang w:val="en-US"/>
        </w:rPr>
        <w:t xml:space="preserve">trip. </w:t>
      </w:r>
    </w:p>
    <w:sectPr w:rsidR="0041721F" w:rsidRPr="00CA0016">
      <w:headerReference w:type="default" r:id="rId12"/>
      <w:footerReference w:type="default" r:id="rId13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07B" w:rsidRDefault="00F2507B" w:rsidP="00062F31">
      <w:pPr>
        <w:spacing w:after="0" w:line="240" w:lineRule="auto"/>
      </w:pPr>
      <w:r>
        <w:separator/>
      </w:r>
    </w:p>
  </w:endnote>
  <w:endnote w:type="continuationSeparator" w:id="0">
    <w:p w:rsidR="00F2507B" w:rsidRDefault="00F2507B" w:rsidP="00062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07B" w:rsidRPr="00804FE6" w:rsidRDefault="00F2507B" w:rsidP="00062F31">
    <w:pPr>
      <w:jc w:val="center"/>
      <w:rPr>
        <w:sz w:val="28"/>
        <w:szCs w:val="28"/>
      </w:rPr>
    </w:pPr>
    <w:r w:rsidRPr="00804FE6">
      <w:rPr>
        <w:sz w:val="28"/>
        <w:szCs w:val="28"/>
      </w:rPr>
      <w:t xml:space="preserve">DET </w:t>
    </w:r>
    <w:r w:rsidRPr="00804FE6">
      <w:rPr>
        <w:b/>
        <w:sz w:val="28"/>
        <w:szCs w:val="28"/>
      </w:rPr>
      <w:t>NATURVIDENSKABELIGE</w:t>
    </w:r>
    <w:r w:rsidRPr="00804FE6">
      <w:rPr>
        <w:sz w:val="28"/>
        <w:szCs w:val="28"/>
      </w:rPr>
      <w:t xml:space="preserve"> FAKULTET</w:t>
    </w:r>
  </w:p>
  <w:sdt>
    <w:sdtPr>
      <w:id w:val="1769350142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F2507B" w:rsidRPr="00062F31" w:rsidRDefault="00F2507B">
        <w:pPr>
          <w:pStyle w:val="Sidefod"/>
          <w:jc w:val="right"/>
          <w:rPr>
            <w:sz w:val="20"/>
          </w:rPr>
        </w:pPr>
        <w:r w:rsidRPr="00062F31">
          <w:rPr>
            <w:sz w:val="20"/>
          </w:rPr>
          <w:fldChar w:fldCharType="begin"/>
        </w:r>
        <w:r w:rsidRPr="00062F31">
          <w:rPr>
            <w:sz w:val="20"/>
          </w:rPr>
          <w:instrText>PAGE   \* MERGEFORMAT</w:instrText>
        </w:r>
        <w:r w:rsidRPr="00062F31">
          <w:rPr>
            <w:sz w:val="20"/>
          </w:rPr>
          <w:fldChar w:fldCharType="separate"/>
        </w:r>
        <w:r w:rsidR="00C20272">
          <w:rPr>
            <w:noProof/>
            <w:sz w:val="20"/>
          </w:rPr>
          <w:t>4</w:t>
        </w:r>
        <w:r w:rsidRPr="00062F31">
          <w:rPr>
            <w:sz w:val="20"/>
          </w:rPr>
          <w:fldChar w:fldCharType="end"/>
        </w:r>
      </w:p>
    </w:sdtContent>
  </w:sdt>
  <w:p w:rsidR="00F2507B" w:rsidRDefault="00F2507B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07B" w:rsidRDefault="00F2507B" w:rsidP="00062F31">
      <w:pPr>
        <w:spacing w:after="0" w:line="240" w:lineRule="auto"/>
      </w:pPr>
      <w:r>
        <w:separator/>
      </w:r>
    </w:p>
  </w:footnote>
  <w:footnote w:type="continuationSeparator" w:id="0">
    <w:p w:rsidR="00F2507B" w:rsidRDefault="00F2507B" w:rsidP="00062F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07B" w:rsidRDefault="00F2507B" w:rsidP="00062F31">
    <w:pPr>
      <w:pStyle w:val="Sidehoved"/>
      <w:jc w:val="center"/>
    </w:pPr>
    <w:r>
      <w:rPr>
        <w:noProof/>
        <w:lang w:eastAsia="da-DK"/>
      </w:rPr>
      <w:drawing>
        <wp:inline distT="0" distB="0" distL="0" distR="0" wp14:anchorId="3039ACD3" wp14:editId="2FA7EDAD">
          <wp:extent cx="3429000" cy="304800"/>
          <wp:effectExtent l="0" t="0" r="0" b="0"/>
          <wp:docPr id="3" name="Billede 1" descr="SDU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DU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D1EFB"/>
    <w:multiLevelType w:val="hybridMultilevel"/>
    <w:tmpl w:val="8FB6C36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92B41"/>
    <w:multiLevelType w:val="hybridMultilevel"/>
    <w:tmpl w:val="34703396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5177126"/>
    <w:multiLevelType w:val="hybridMultilevel"/>
    <w:tmpl w:val="D528F63E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C85B32"/>
    <w:multiLevelType w:val="hybridMultilevel"/>
    <w:tmpl w:val="7DF6AAAA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2C495A"/>
    <w:multiLevelType w:val="hybridMultilevel"/>
    <w:tmpl w:val="890617A6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4BC1215"/>
    <w:multiLevelType w:val="hybridMultilevel"/>
    <w:tmpl w:val="CA8009B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477FFE"/>
    <w:multiLevelType w:val="hybridMultilevel"/>
    <w:tmpl w:val="63529D9A"/>
    <w:lvl w:ilvl="0" w:tplc="B6C0695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3538FC"/>
    <w:multiLevelType w:val="hybridMultilevel"/>
    <w:tmpl w:val="4CC21BCE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A53544"/>
    <w:multiLevelType w:val="hybridMultilevel"/>
    <w:tmpl w:val="2746FBE8"/>
    <w:lvl w:ilvl="0" w:tplc="E23E297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1C7487"/>
    <w:multiLevelType w:val="hybridMultilevel"/>
    <w:tmpl w:val="43E6410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D5705F"/>
    <w:multiLevelType w:val="hybridMultilevel"/>
    <w:tmpl w:val="D1FE8D58"/>
    <w:lvl w:ilvl="0" w:tplc="64FEBF92">
      <w:start w:val="1"/>
      <w:numFmt w:val="bullet"/>
      <w:lvlText w:val="-"/>
      <w:lvlJc w:val="left"/>
      <w:pPr>
        <w:ind w:left="720" w:hanging="360"/>
      </w:pPr>
      <w:rPr>
        <w:rFonts w:ascii="Cambria" w:eastAsiaTheme="majorEastAsia" w:hAnsi="Cambria" w:cstheme="majorBidi" w:hint="default"/>
        <w:i/>
        <w:color w:val="0F243E" w:themeColor="text2" w:themeShade="8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307813"/>
    <w:multiLevelType w:val="hybridMultilevel"/>
    <w:tmpl w:val="ABC8C7B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904FF9"/>
    <w:multiLevelType w:val="hybridMultilevel"/>
    <w:tmpl w:val="B3A2DEB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044FFD"/>
    <w:multiLevelType w:val="hybridMultilevel"/>
    <w:tmpl w:val="F9F2714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4"/>
  </w:num>
  <w:num w:numId="4">
    <w:abstractNumId w:val="12"/>
  </w:num>
  <w:num w:numId="5">
    <w:abstractNumId w:val="1"/>
  </w:num>
  <w:num w:numId="6">
    <w:abstractNumId w:val="5"/>
  </w:num>
  <w:num w:numId="7">
    <w:abstractNumId w:val="11"/>
  </w:num>
  <w:num w:numId="8">
    <w:abstractNumId w:val="7"/>
  </w:num>
  <w:num w:numId="9">
    <w:abstractNumId w:val="3"/>
  </w:num>
  <w:num w:numId="10">
    <w:abstractNumId w:val="2"/>
  </w:num>
  <w:num w:numId="11">
    <w:abstractNumId w:val="8"/>
  </w:num>
  <w:num w:numId="12">
    <w:abstractNumId w:val="10"/>
  </w:num>
  <w:num w:numId="13">
    <w:abstractNumId w:val="6"/>
  </w:num>
  <w:num w:numId="14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va Sophia Myers">
    <w15:presenceInfo w15:providerId="AD" w15:userId="S-1-5-21-1214440339-1958367476-682003330-1938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82C"/>
    <w:rsid w:val="000066E0"/>
    <w:rsid w:val="00006AF2"/>
    <w:rsid w:val="000534C5"/>
    <w:rsid w:val="000570DC"/>
    <w:rsid w:val="00062F31"/>
    <w:rsid w:val="000677CC"/>
    <w:rsid w:val="0008627F"/>
    <w:rsid w:val="0009503A"/>
    <w:rsid w:val="00097A76"/>
    <w:rsid w:val="000A3BF1"/>
    <w:rsid w:val="000E0D30"/>
    <w:rsid w:val="000F02D0"/>
    <w:rsid w:val="000F582C"/>
    <w:rsid w:val="00100DA3"/>
    <w:rsid w:val="0010377C"/>
    <w:rsid w:val="00106A3A"/>
    <w:rsid w:val="001079D7"/>
    <w:rsid w:val="00123E2E"/>
    <w:rsid w:val="00141970"/>
    <w:rsid w:val="00144964"/>
    <w:rsid w:val="00145F7E"/>
    <w:rsid w:val="00155F99"/>
    <w:rsid w:val="00162EF4"/>
    <w:rsid w:val="001645F6"/>
    <w:rsid w:val="00170D6F"/>
    <w:rsid w:val="00173786"/>
    <w:rsid w:val="001C6B6B"/>
    <w:rsid w:val="001D0CC8"/>
    <w:rsid w:val="001D35A3"/>
    <w:rsid w:val="001F40E4"/>
    <w:rsid w:val="001F58DC"/>
    <w:rsid w:val="00253949"/>
    <w:rsid w:val="00277CE6"/>
    <w:rsid w:val="002901FD"/>
    <w:rsid w:val="002949F7"/>
    <w:rsid w:val="00296E23"/>
    <w:rsid w:val="002E57B2"/>
    <w:rsid w:val="00305EF8"/>
    <w:rsid w:val="00310B00"/>
    <w:rsid w:val="003168C7"/>
    <w:rsid w:val="003263E5"/>
    <w:rsid w:val="00334EBF"/>
    <w:rsid w:val="0035183C"/>
    <w:rsid w:val="00377C7E"/>
    <w:rsid w:val="0038033D"/>
    <w:rsid w:val="0039275A"/>
    <w:rsid w:val="003B03FA"/>
    <w:rsid w:val="003B55F2"/>
    <w:rsid w:val="003C7427"/>
    <w:rsid w:val="003E3110"/>
    <w:rsid w:val="003F64D5"/>
    <w:rsid w:val="00410F1E"/>
    <w:rsid w:val="004122E8"/>
    <w:rsid w:val="00413F48"/>
    <w:rsid w:val="0041721F"/>
    <w:rsid w:val="00421522"/>
    <w:rsid w:val="004324B7"/>
    <w:rsid w:val="00432EDC"/>
    <w:rsid w:val="00444B91"/>
    <w:rsid w:val="00455DEE"/>
    <w:rsid w:val="00473652"/>
    <w:rsid w:val="00496650"/>
    <w:rsid w:val="00496F19"/>
    <w:rsid w:val="004A7D55"/>
    <w:rsid w:val="004B5EE1"/>
    <w:rsid w:val="004C32A2"/>
    <w:rsid w:val="004C3CBC"/>
    <w:rsid w:val="004E0E4E"/>
    <w:rsid w:val="004F50F2"/>
    <w:rsid w:val="004F57AA"/>
    <w:rsid w:val="00510EF9"/>
    <w:rsid w:val="00572A4D"/>
    <w:rsid w:val="005A520F"/>
    <w:rsid w:val="005D2B8C"/>
    <w:rsid w:val="005E1CC0"/>
    <w:rsid w:val="005F5EB2"/>
    <w:rsid w:val="00616D80"/>
    <w:rsid w:val="006208D6"/>
    <w:rsid w:val="006257B0"/>
    <w:rsid w:val="00634705"/>
    <w:rsid w:val="0065465F"/>
    <w:rsid w:val="0067297C"/>
    <w:rsid w:val="00681E83"/>
    <w:rsid w:val="0068539F"/>
    <w:rsid w:val="00697F60"/>
    <w:rsid w:val="006A6F91"/>
    <w:rsid w:val="006A79A1"/>
    <w:rsid w:val="006B0CCF"/>
    <w:rsid w:val="006E088B"/>
    <w:rsid w:val="00700A5E"/>
    <w:rsid w:val="00710EA7"/>
    <w:rsid w:val="0072063F"/>
    <w:rsid w:val="00741309"/>
    <w:rsid w:val="00745060"/>
    <w:rsid w:val="00772BC6"/>
    <w:rsid w:val="00792DC1"/>
    <w:rsid w:val="007B3AE6"/>
    <w:rsid w:val="007C472F"/>
    <w:rsid w:val="007D311F"/>
    <w:rsid w:val="007F13DB"/>
    <w:rsid w:val="007F7F7E"/>
    <w:rsid w:val="00804F92"/>
    <w:rsid w:val="00815372"/>
    <w:rsid w:val="00832C42"/>
    <w:rsid w:val="00836099"/>
    <w:rsid w:val="00836CD6"/>
    <w:rsid w:val="008558FF"/>
    <w:rsid w:val="008C5C39"/>
    <w:rsid w:val="008E0D59"/>
    <w:rsid w:val="008F27FB"/>
    <w:rsid w:val="009145A1"/>
    <w:rsid w:val="00925C7B"/>
    <w:rsid w:val="00933D18"/>
    <w:rsid w:val="00963FDA"/>
    <w:rsid w:val="00965CE2"/>
    <w:rsid w:val="00976CCC"/>
    <w:rsid w:val="00995315"/>
    <w:rsid w:val="009A79E5"/>
    <w:rsid w:val="009A7C1D"/>
    <w:rsid w:val="009C7F40"/>
    <w:rsid w:val="009E30B7"/>
    <w:rsid w:val="009E30DF"/>
    <w:rsid w:val="009F18B0"/>
    <w:rsid w:val="009F444B"/>
    <w:rsid w:val="00A04AB6"/>
    <w:rsid w:val="00A05FA8"/>
    <w:rsid w:val="00A23ED1"/>
    <w:rsid w:val="00A250ED"/>
    <w:rsid w:val="00A30E55"/>
    <w:rsid w:val="00A53EF4"/>
    <w:rsid w:val="00A572FA"/>
    <w:rsid w:val="00A6202C"/>
    <w:rsid w:val="00A7123D"/>
    <w:rsid w:val="00A87EAA"/>
    <w:rsid w:val="00A92702"/>
    <w:rsid w:val="00A95A34"/>
    <w:rsid w:val="00A96C3B"/>
    <w:rsid w:val="00AA0F0E"/>
    <w:rsid w:val="00AA5D12"/>
    <w:rsid w:val="00AC4891"/>
    <w:rsid w:val="00AD1293"/>
    <w:rsid w:val="00AE285D"/>
    <w:rsid w:val="00B35A9A"/>
    <w:rsid w:val="00B53B4A"/>
    <w:rsid w:val="00B713D1"/>
    <w:rsid w:val="00BB017A"/>
    <w:rsid w:val="00BC50EC"/>
    <w:rsid w:val="00BD45D0"/>
    <w:rsid w:val="00C152E9"/>
    <w:rsid w:val="00C20272"/>
    <w:rsid w:val="00C22ED3"/>
    <w:rsid w:val="00C704D4"/>
    <w:rsid w:val="00C804B8"/>
    <w:rsid w:val="00C86E2D"/>
    <w:rsid w:val="00C91DF5"/>
    <w:rsid w:val="00CA0016"/>
    <w:rsid w:val="00CA4072"/>
    <w:rsid w:val="00CC3479"/>
    <w:rsid w:val="00CD0CEC"/>
    <w:rsid w:val="00CE6B3C"/>
    <w:rsid w:val="00CF3637"/>
    <w:rsid w:val="00CF45BE"/>
    <w:rsid w:val="00D02587"/>
    <w:rsid w:val="00D17CE6"/>
    <w:rsid w:val="00D54E6C"/>
    <w:rsid w:val="00D800CE"/>
    <w:rsid w:val="00D82DEB"/>
    <w:rsid w:val="00D85FBD"/>
    <w:rsid w:val="00D94268"/>
    <w:rsid w:val="00DE43C9"/>
    <w:rsid w:val="00DE49EB"/>
    <w:rsid w:val="00DF0880"/>
    <w:rsid w:val="00E04EBF"/>
    <w:rsid w:val="00E410C9"/>
    <w:rsid w:val="00E71F76"/>
    <w:rsid w:val="00E750C1"/>
    <w:rsid w:val="00E83D75"/>
    <w:rsid w:val="00E944E2"/>
    <w:rsid w:val="00E9541C"/>
    <w:rsid w:val="00EB205E"/>
    <w:rsid w:val="00EB2DDA"/>
    <w:rsid w:val="00EC09D0"/>
    <w:rsid w:val="00EC33A6"/>
    <w:rsid w:val="00EF1B95"/>
    <w:rsid w:val="00F2507B"/>
    <w:rsid w:val="00F261D2"/>
    <w:rsid w:val="00F571F3"/>
    <w:rsid w:val="00F85890"/>
    <w:rsid w:val="00FA7D39"/>
    <w:rsid w:val="00FE6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83C"/>
  </w:style>
  <w:style w:type="paragraph" w:styleId="Overskrift1">
    <w:name w:val="heading 1"/>
    <w:basedOn w:val="Normal"/>
    <w:next w:val="Normal"/>
    <w:link w:val="Overskrift1Tegn"/>
    <w:uiPriority w:val="9"/>
    <w:qFormat/>
    <w:rsid w:val="00062F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62F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D17C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AA0F0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35183C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062F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62F31"/>
  </w:style>
  <w:style w:type="paragraph" w:styleId="Sidefod">
    <w:name w:val="footer"/>
    <w:basedOn w:val="Normal"/>
    <w:link w:val="SidefodTegn"/>
    <w:uiPriority w:val="99"/>
    <w:unhideWhenUsed/>
    <w:rsid w:val="00062F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62F31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62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62F31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062F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062F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D17CE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D17CE6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0F243E" w:themeColor="text2" w:themeShade="80"/>
      <w:spacing w:val="15"/>
      <w:szCs w:val="24"/>
      <w:lang w:val="en-US" w:bidi="en-US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D17CE6"/>
    <w:rPr>
      <w:rFonts w:asciiTheme="majorHAnsi" w:eastAsiaTheme="majorEastAsia" w:hAnsiTheme="majorHAnsi" w:cstheme="majorBidi"/>
      <w:i/>
      <w:iCs/>
      <w:color w:val="0F243E" w:themeColor="text2" w:themeShade="80"/>
      <w:spacing w:val="15"/>
      <w:szCs w:val="24"/>
      <w:lang w:val="en-US" w:bidi="en-US"/>
    </w:rPr>
  </w:style>
  <w:style w:type="character" w:styleId="Hyperlink">
    <w:name w:val="Hyperlink"/>
    <w:basedOn w:val="Standardskrifttypeiafsnit"/>
    <w:rsid w:val="00D17CE6"/>
    <w:rPr>
      <w:color w:val="0000FF"/>
      <w:u w:val="single"/>
    </w:rPr>
  </w:style>
  <w:style w:type="character" w:styleId="BesgtHyperlink">
    <w:name w:val="FollowedHyperlink"/>
    <w:basedOn w:val="Standardskrifttypeiafsnit"/>
    <w:uiPriority w:val="99"/>
    <w:semiHidden/>
    <w:unhideWhenUsed/>
    <w:rsid w:val="00933D18"/>
    <w:rPr>
      <w:color w:val="800080" w:themeColor="followedHyperlink"/>
      <w:u w:val="single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AA0F0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D800CE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D800CE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D800CE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D800CE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D800C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83C"/>
  </w:style>
  <w:style w:type="paragraph" w:styleId="Overskrift1">
    <w:name w:val="heading 1"/>
    <w:basedOn w:val="Normal"/>
    <w:next w:val="Normal"/>
    <w:link w:val="Overskrift1Tegn"/>
    <w:uiPriority w:val="9"/>
    <w:qFormat/>
    <w:rsid w:val="00062F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62F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D17C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AA0F0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35183C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062F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62F31"/>
  </w:style>
  <w:style w:type="paragraph" w:styleId="Sidefod">
    <w:name w:val="footer"/>
    <w:basedOn w:val="Normal"/>
    <w:link w:val="SidefodTegn"/>
    <w:uiPriority w:val="99"/>
    <w:unhideWhenUsed/>
    <w:rsid w:val="00062F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62F31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62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62F31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062F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062F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D17CE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D17CE6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0F243E" w:themeColor="text2" w:themeShade="80"/>
      <w:spacing w:val="15"/>
      <w:szCs w:val="24"/>
      <w:lang w:val="en-US" w:bidi="en-US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D17CE6"/>
    <w:rPr>
      <w:rFonts w:asciiTheme="majorHAnsi" w:eastAsiaTheme="majorEastAsia" w:hAnsiTheme="majorHAnsi" w:cstheme="majorBidi"/>
      <w:i/>
      <w:iCs/>
      <w:color w:val="0F243E" w:themeColor="text2" w:themeShade="80"/>
      <w:spacing w:val="15"/>
      <w:szCs w:val="24"/>
      <w:lang w:val="en-US" w:bidi="en-US"/>
    </w:rPr>
  </w:style>
  <w:style w:type="character" w:styleId="Hyperlink">
    <w:name w:val="Hyperlink"/>
    <w:basedOn w:val="Standardskrifttypeiafsnit"/>
    <w:rsid w:val="00D17CE6"/>
    <w:rPr>
      <w:color w:val="0000FF"/>
      <w:u w:val="single"/>
    </w:rPr>
  </w:style>
  <w:style w:type="character" w:styleId="BesgtHyperlink">
    <w:name w:val="FollowedHyperlink"/>
    <w:basedOn w:val="Standardskrifttypeiafsnit"/>
    <w:uiPriority w:val="99"/>
    <w:semiHidden/>
    <w:unhideWhenUsed/>
    <w:rsid w:val="00933D18"/>
    <w:rPr>
      <w:color w:val="800080" w:themeColor="followedHyperlink"/>
      <w:u w:val="single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AA0F0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D800CE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D800CE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D800CE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D800CE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D800C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59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du.dk/en/Forskning/PhD/Phd_skoler/Naturvidenskabelig_phd_uddannelse/Philos/Nyttig_info/Udlandsophold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sdunet.dk/Enheder/Institutter/~/link.aspx?_id=3906083FD695490FA411DCDA09B7AB15&amp;_z=z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dunet.dk/Vaerktoejer/NytomVaerktoejer/Nyheder/Via-Travel.aspx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m\Desktop\NAT%20FAK%20SKABELON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F4689-00FD-4636-A751-F011AC89E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NAT FAK SKABELON</Template>
  <TotalTime>393</TotalTime>
  <Pages>4</Pages>
  <Words>1231</Words>
  <Characters>7514</Characters>
  <Application>Microsoft Office Word</Application>
  <DocSecurity>0</DocSecurity>
  <Lines>62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Syddansk Unversitet - University of Southern Denmark</Company>
  <LinksUpToDate>false</LinksUpToDate>
  <CharactersWithSpaces>8728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Tanja Møllegaard Løvgren</dc:creator>
  <cp:lastModifiedBy>Tanja Møllegaard Løvgren</cp:lastModifiedBy>
  <cp:revision>11</cp:revision>
  <cp:lastPrinted>2015-03-23T13:44:00Z</cp:lastPrinted>
  <dcterms:created xsi:type="dcterms:W3CDTF">2015-03-13T09:12:00Z</dcterms:created>
  <dcterms:modified xsi:type="dcterms:W3CDTF">2015-03-23T14:04:00Z</dcterms:modified>
</cp:coreProperties>
</file>