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BCDA" w14:textId="6B1C9852" w:rsidR="001264DE" w:rsidRPr="001264DE" w:rsidRDefault="001264DE" w:rsidP="00D262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264DE">
        <w:rPr>
          <w:rFonts w:ascii="Times New Roman" w:hAnsi="Times New Roman" w:cs="Times New Roman"/>
          <w:b/>
          <w:sz w:val="32"/>
          <w:szCs w:val="32"/>
          <w:lang w:val="en-US"/>
        </w:rPr>
        <w:t>Recruitment</w:t>
      </w:r>
      <w:r w:rsidR="00571CC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Scientific Staff</w:t>
      </w:r>
    </w:p>
    <w:p w14:paraId="55D2B071" w14:textId="77777777" w:rsidR="001264DE" w:rsidRPr="00A81A3B" w:rsidRDefault="001264DE" w:rsidP="00D262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1A3B">
        <w:rPr>
          <w:rFonts w:ascii="Times New Roman" w:hAnsi="Times New Roman" w:cs="Times New Roman"/>
          <w:b/>
          <w:sz w:val="24"/>
          <w:szCs w:val="24"/>
          <w:lang w:val="en-US"/>
        </w:rPr>
        <w:t>Department of Political Science and Public Management</w:t>
      </w:r>
    </w:p>
    <w:p w14:paraId="0EC7B034" w14:textId="0B3C9620" w:rsidR="001264DE" w:rsidRPr="00D262B0" w:rsidRDefault="00356DA6" w:rsidP="00D262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December </w:t>
      </w:r>
      <w:r w:rsidR="00982A50">
        <w:rPr>
          <w:rFonts w:ascii="Times New Roman" w:hAnsi="Times New Roman" w:cs="Times New Roman"/>
          <w:i/>
          <w:sz w:val="24"/>
          <w:szCs w:val="24"/>
          <w:lang w:val="en-US"/>
        </w:rPr>
        <w:t>2018</w:t>
      </w:r>
    </w:p>
    <w:p w14:paraId="1DBF6381" w14:textId="77777777" w:rsidR="001264DE" w:rsidRDefault="001264DE" w:rsidP="00D262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B3164D" w14:textId="77AAF481" w:rsidR="00AB494F" w:rsidRPr="00486455" w:rsidRDefault="001B7B31" w:rsidP="004B0A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Strategic recruitment</w:t>
      </w:r>
    </w:p>
    <w:p w14:paraId="1FD112F7" w14:textId="6C74B3EA" w:rsidR="004B0A91" w:rsidRDefault="004B0A91" w:rsidP="004B0A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630B">
        <w:rPr>
          <w:rFonts w:ascii="Times New Roman" w:hAnsi="Times New Roman" w:cs="Times New Roman"/>
          <w:sz w:val="24"/>
          <w:szCs w:val="24"/>
          <w:lang w:val="en-US"/>
        </w:rPr>
        <w:t xml:space="preserve">Recruitment </w:t>
      </w:r>
      <w:r w:rsidR="000B3557">
        <w:rPr>
          <w:rFonts w:ascii="Times New Roman" w:hAnsi="Times New Roman" w:cs="Times New Roman"/>
          <w:sz w:val="24"/>
          <w:szCs w:val="24"/>
          <w:lang w:val="en-US"/>
        </w:rPr>
        <w:t xml:space="preserve">of scientific staff </w:t>
      </w:r>
      <w:r w:rsidRPr="005A630B">
        <w:rPr>
          <w:rFonts w:ascii="Times New Roman" w:hAnsi="Times New Roman" w:cs="Times New Roman"/>
          <w:sz w:val="24"/>
          <w:szCs w:val="24"/>
          <w:lang w:val="en-US"/>
        </w:rPr>
        <w:t>is a critical activity for the department</w:t>
      </w:r>
      <w:r w:rsidR="001A4FAC">
        <w:rPr>
          <w:rFonts w:ascii="Times New Roman" w:hAnsi="Times New Roman" w:cs="Times New Roman"/>
          <w:sz w:val="24"/>
          <w:szCs w:val="24"/>
          <w:lang w:val="en-US"/>
        </w:rPr>
        <w:t>.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1A4FAC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>
        <w:rPr>
          <w:rFonts w:ascii="Times New Roman" w:hAnsi="Times New Roman" w:cs="Times New Roman"/>
          <w:sz w:val="24"/>
          <w:szCs w:val="24"/>
          <w:lang w:val="en-US"/>
        </w:rPr>
        <w:t>attract not only the best scholars</w:t>
      </w:r>
      <w:r w:rsidR="000B3557">
        <w:rPr>
          <w:rFonts w:ascii="Times New Roman" w:hAnsi="Times New Roman" w:cs="Times New Roman"/>
          <w:sz w:val="24"/>
          <w:szCs w:val="24"/>
          <w:lang w:val="en-US"/>
        </w:rPr>
        <w:t xml:space="preserve"> poss</w:t>
      </w:r>
      <w:r>
        <w:rPr>
          <w:rFonts w:ascii="Times New Roman" w:hAnsi="Times New Roman" w:cs="Times New Roman"/>
          <w:sz w:val="24"/>
          <w:szCs w:val="24"/>
          <w:lang w:val="en-US"/>
        </w:rPr>
        <w:t>ible, but also install the best possible mix of scholars with different talents</w:t>
      </w:r>
      <w:r w:rsidR="001A4FAC">
        <w:rPr>
          <w:rFonts w:ascii="Times New Roman" w:hAnsi="Times New Roman" w:cs="Times New Roman"/>
          <w:sz w:val="24"/>
          <w:szCs w:val="24"/>
          <w:lang w:val="en-US"/>
        </w:rPr>
        <w:t xml:space="preserve"> if we want to realize our strategic goals.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 believe that scientific, educational, and societal innovation is fostered in diverse academic environments encompassing a variety of </w:t>
      </w:r>
      <w:r w:rsidR="001A4FAC">
        <w:rPr>
          <w:rFonts w:ascii="Times New Roman" w:hAnsi="Times New Roman" w:cs="Times New Roman"/>
          <w:sz w:val="24"/>
          <w:szCs w:val="24"/>
          <w:lang w:val="en-US"/>
        </w:rPr>
        <w:t>intellectual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personal experience. </w:t>
      </w:r>
      <w:r w:rsidR="000B3557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always hire the best qualified candidate, </w:t>
      </w:r>
      <w:r w:rsidR="000B3557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>
        <w:rPr>
          <w:rFonts w:ascii="Times New Roman" w:hAnsi="Times New Roman" w:cs="Times New Roman"/>
          <w:sz w:val="24"/>
          <w:szCs w:val="24"/>
          <w:lang w:val="en-US"/>
        </w:rPr>
        <w:t>recruitment is never a trivial exercise of gauging a one-dimensional measure of excellence</w:t>
      </w:r>
      <w:r w:rsidR="001A4FA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FA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486455">
        <w:rPr>
          <w:rFonts w:ascii="Times New Roman" w:hAnsi="Times New Roman" w:cs="Times New Roman"/>
          <w:sz w:val="24"/>
          <w:szCs w:val="24"/>
          <w:lang w:val="en-US"/>
        </w:rPr>
        <w:t>e evaluate applicants</w:t>
      </w:r>
      <w:r w:rsidR="001A4FAC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entire academ</w:t>
      </w:r>
      <w:r w:rsidR="00486455">
        <w:rPr>
          <w:rFonts w:ascii="Times New Roman" w:hAnsi="Times New Roman" w:cs="Times New Roman"/>
          <w:sz w:val="24"/>
          <w:szCs w:val="24"/>
          <w:lang w:val="en-US"/>
        </w:rPr>
        <w:t xml:space="preserve">ic profile and </w:t>
      </w:r>
      <w:proofErr w:type="gramStart"/>
      <w:r w:rsidR="00486455">
        <w:rPr>
          <w:rFonts w:ascii="Times New Roman" w:hAnsi="Times New Roman" w:cs="Times New Roman"/>
          <w:sz w:val="24"/>
          <w:szCs w:val="24"/>
          <w:lang w:val="en-US"/>
        </w:rPr>
        <w:t>its</w:t>
      </w:r>
      <w:proofErr w:type="gramEnd"/>
      <w:r w:rsidR="00486455">
        <w:rPr>
          <w:rFonts w:ascii="Times New Roman" w:hAnsi="Times New Roman" w:cs="Times New Roman"/>
          <w:sz w:val="24"/>
          <w:szCs w:val="24"/>
          <w:lang w:val="en-US"/>
        </w:rPr>
        <w:t xml:space="preserve"> fit 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existing </w:t>
      </w:r>
      <w:r w:rsidR="00486455">
        <w:rPr>
          <w:rFonts w:ascii="Times New Roman" w:hAnsi="Times New Roman" w:cs="Times New Roman"/>
          <w:sz w:val="24"/>
          <w:szCs w:val="24"/>
          <w:lang w:val="en-US"/>
        </w:rPr>
        <w:t>staff</w:t>
      </w:r>
      <w:r w:rsidR="000B3557">
        <w:rPr>
          <w:rFonts w:ascii="Times New Roman" w:hAnsi="Times New Roman" w:cs="Times New Roman"/>
          <w:sz w:val="24"/>
          <w:szCs w:val="24"/>
          <w:lang w:val="en-US"/>
        </w:rPr>
        <w:t xml:space="preserve"> and the current needs in the organization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6EF2E3" w14:textId="77777777" w:rsidR="004B0A91" w:rsidRDefault="004B0A91" w:rsidP="004B0A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AB3EEF" w14:textId="3B82E136" w:rsidR="009727B2" w:rsidRPr="00E2740B" w:rsidRDefault="00D94039" w:rsidP="00D262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0B3557">
        <w:rPr>
          <w:rFonts w:ascii="Times New Roman" w:hAnsi="Times New Roman" w:cs="Times New Roman"/>
          <w:sz w:val="24"/>
          <w:szCs w:val="24"/>
          <w:lang w:val="en-US"/>
        </w:rPr>
        <w:t xml:space="preserve"> principals for </w:t>
      </w:r>
      <w:r w:rsidR="00486455">
        <w:rPr>
          <w:rFonts w:ascii="Times New Roman" w:hAnsi="Times New Roman" w:cs="Times New Roman"/>
          <w:sz w:val="24"/>
          <w:szCs w:val="24"/>
          <w:lang w:val="en-US"/>
        </w:rPr>
        <w:t xml:space="preserve">recruitment </w:t>
      </w:r>
      <w:r w:rsidR="000B3557">
        <w:rPr>
          <w:rFonts w:ascii="Times New Roman" w:hAnsi="Times New Roman" w:cs="Times New Roman"/>
          <w:sz w:val="24"/>
          <w:szCs w:val="24"/>
          <w:lang w:val="en-US"/>
        </w:rPr>
        <w:t xml:space="preserve">of scientific staff </w:t>
      </w:r>
      <w:proofErr w:type="gramStart"/>
      <w:r w:rsidR="00486455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="00486455">
        <w:rPr>
          <w:rFonts w:ascii="Times New Roman" w:hAnsi="Times New Roman" w:cs="Times New Roman"/>
          <w:sz w:val="24"/>
          <w:szCs w:val="24"/>
          <w:lang w:val="en-US"/>
        </w:rPr>
        <w:t xml:space="preserve"> closely related to the department’s 2015-2020 Strategy, the </w:t>
      </w:r>
      <w:r w:rsidR="00AB494F">
        <w:rPr>
          <w:rFonts w:ascii="Times New Roman" w:hAnsi="Times New Roman" w:cs="Times New Roman"/>
          <w:sz w:val="24"/>
          <w:szCs w:val="24"/>
          <w:lang w:val="en-US"/>
        </w:rPr>
        <w:t>Scholarly Qualification Matrix (</w:t>
      </w:r>
      <w:r w:rsidR="001264DE">
        <w:rPr>
          <w:rFonts w:ascii="Times New Roman" w:hAnsi="Times New Roman" w:cs="Times New Roman"/>
          <w:sz w:val="24"/>
          <w:szCs w:val="24"/>
          <w:lang w:val="en-US"/>
        </w:rPr>
        <w:t>SQM</w:t>
      </w:r>
      <w:r w:rsidR="00AB494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86455">
        <w:rPr>
          <w:rFonts w:ascii="Times New Roman" w:hAnsi="Times New Roman" w:cs="Times New Roman"/>
          <w:sz w:val="24"/>
          <w:szCs w:val="24"/>
          <w:lang w:val="en-US"/>
        </w:rPr>
        <w:t>, and the Gen</w:t>
      </w:r>
      <w:r w:rsidR="00486455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der Equality </w:t>
      </w:r>
      <w:r w:rsidR="00B35CBF" w:rsidRPr="00E2740B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486455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. Furthermore, </w:t>
      </w:r>
      <w:r w:rsidR="000D51F8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6455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recruitment </w:t>
      </w:r>
      <w:r w:rsidR="000D51F8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principals </w:t>
      </w:r>
      <w:r w:rsidR="00486455" w:rsidRPr="00E2740B">
        <w:rPr>
          <w:rFonts w:ascii="Times New Roman" w:hAnsi="Times New Roman" w:cs="Times New Roman"/>
          <w:sz w:val="24"/>
          <w:szCs w:val="24"/>
          <w:lang w:val="en-US"/>
        </w:rPr>
        <w:t>shou</w:t>
      </w:r>
      <w:r w:rsidR="00AB494F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ld be understood as a </w:t>
      </w:r>
      <w:r w:rsidR="003761C4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supplement to the general </w:t>
      </w:r>
      <w:r w:rsidR="003761C4" w:rsidRPr="001264DE">
        <w:rPr>
          <w:rFonts w:ascii="Times New Roman" w:hAnsi="Times New Roman" w:cs="Times New Roman"/>
          <w:sz w:val="24"/>
          <w:szCs w:val="24"/>
          <w:lang w:val="en-US"/>
        </w:rPr>
        <w:t xml:space="preserve">rules and government regulation </w:t>
      </w:r>
      <w:r w:rsidR="00AB494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761C4" w:rsidRPr="00126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1C4" w:rsidRPr="00D87745">
        <w:rPr>
          <w:rFonts w:ascii="Times New Roman" w:hAnsi="Times New Roman" w:cs="Times New Roman"/>
          <w:sz w:val="24"/>
          <w:szCs w:val="24"/>
          <w:lang w:val="en-US"/>
        </w:rPr>
        <w:t xml:space="preserve">announcement of positions and procedures for external assessment. Conferment of </w:t>
      </w:r>
      <w:r w:rsidR="009727B2">
        <w:rPr>
          <w:rFonts w:ascii="Times New Roman" w:hAnsi="Times New Roman" w:cs="Times New Roman"/>
          <w:sz w:val="24"/>
          <w:szCs w:val="24"/>
          <w:lang w:val="en-US"/>
        </w:rPr>
        <w:t>appointment</w:t>
      </w:r>
      <w:r w:rsidR="003761C4" w:rsidRPr="00D8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94F">
        <w:rPr>
          <w:rFonts w:ascii="Times New Roman" w:hAnsi="Times New Roman" w:cs="Times New Roman"/>
          <w:sz w:val="24"/>
          <w:szCs w:val="24"/>
          <w:lang w:val="en-US"/>
        </w:rPr>
        <w:t xml:space="preserve">always </w:t>
      </w:r>
      <w:r w:rsidR="003761C4" w:rsidRPr="00D87745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AB494F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3761C4" w:rsidRPr="00D87745">
        <w:rPr>
          <w:rFonts w:ascii="Times New Roman" w:hAnsi="Times New Roman" w:cs="Times New Roman"/>
          <w:sz w:val="24"/>
          <w:szCs w:val="24"/>
          <w:lang w:val="en-US"/>
        </w:rPr>
        <w:t xml:space="preserve">of applicants’ </w:t>
      </w:r>
      <w:r w:rsidR="003761C4" w:rsidRPr="00E2740B">
        <w:rPr>
          <w:rFonts w:ascii="Times New Roman" w:hAnsi="Times New Roman" w:cs="Times New Roman"/>
          <w:sz w:val="24"/>
          <w:szCs w:val="24"/>
          <w:lang w:val="en-US"/>
        </w:rPr>
        <w:t>contributions within their field</w:t>
      </w:r>
      <w:r w:rsidR="00486455" w:rsidRPr="00E274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761C4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94F" w:rsidRPr="00E2740B">
        <w:rPr>
          <w:rFonts w:ascii="Times New Roman" w:hAnsi="Times New Roman" w:cs="Times New Roman"/>
          <w:sz w:val="24"/>
          <w:szCs w:val="24"/>
          <w:lang w:val="en-US"/>
        </w:rPr>
        <w:t>to their institution</w:t>
      </w:r>
      <w:r w:rsidR="00486455" w:rsidRPr="00E274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B494F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 and to society at large</w:t>
      </w:r>
      <w:r w:rsidR="003761C4" w:rsidRPr="00E274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9A44BE" w14:textId="77777777" w:rsidR="009727B2" w:rsidRPr="00E2740B" w:rsidRDefault="009727B2" w:rsidP="00D262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B836A9" w14:textId="730ACFBC" w:rsidR="00D87745" w:rsidRPr="00E2740B" w:rsidRDefault="001264DE" w:rsidP="00D262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740B">
        <w:rPr>
          <w:rFonts w:ascii="Times New Roman" w:hAnsi="Times New Roman" w:cs="Times New Roman"/>
          <w:sz w:val="24"/>
          <w:szCs w:val="24"/>
          <w:lang w:val="en-US"/>
        </w:rPr>
        <w:t>Towards 2020 the department will further develop it</w:t>
      </w:r>
      <w:r w:rsidR="009727B2" w:rsidRPr="00E274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 portfolio of focused and vibrant research </w:t>
      </w:r>
      <w:r w:rsidR="004E2D89" w:rsidRPr="00E2740B">
        <w:rPr>
          <w:rFonts w:ascii="Times New Roman" w:hAnsi="Times New Roman" w:cs="Times New Roman"/>
          <w:sz w:val="24"/>
          <w:szCs w:val="24"/>
          <w:lang w:val="en-US"/>
        </w:rPr>
        <w:t>communities</w:t>
      </w:r>
      <w:r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 that are clearly integrated into our study programs. </w:t>
      </w:r>
      <w:r w:rsidR="00486455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This overarching objective calls for a </w:t>
      </w:r>
      <w:r w:rsidR="001B7B31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486455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specific recruitment </w:t>
      </w:r>
      <w:r w:rsidR="000779F0" w:rsidRPr="00E2740B">
        <w:rPr>
          <w:rFonts w:ascii="Times New Roman" w:hAnsi="Times New Roman" w:cs="Times New Roman"/>
          <w:sz w:val="24"/>
          <w:szCs w:val="24"/>
          <w:lang w:val="en-US"/>
        </w:rPr>
        <w:t>plans and job openings</w:t>
      </w:r>
      <w:r w:rsidR="004F7507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8012E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To coordinate and prioritize section specific needs, the management team discusses recruitment plans once a year to qualify the Head of Department’s final decision on concrete openings. </w:t>
      </w:r>
      <w:r w:rsidR="007D67E9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Thus, </w:t>
      </w:r>
      <w:r w:rsidR="00D8012E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the size of the sections is </w:t>
      </w:r>
      <w:proofErr w:type="gramStart"/>
      <w:r w:rsidR="00D8012E" w:rsidRPr="00E2740B">
        <w:rPr>
          <w:rFonts w:ascii="Times New Roman" w:hAnsi="Times New Roman" w:cs="Times New Roman"/>
          <w:sz w:val="24"/>
          <w:szCs w:val="24"/>
          <w:lang w:val="en-US"/>
        </w:rPr>
        <w:t>dynamic</w:t>
      </w:r>
      <w:proofErr w:type="gramEnd"/>
      <w:r w:rsidR="00D8012E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 and the department has no distribution key across sections distributing fixed amounts of resources to sections in turn. Opening positions is – at all levels </w:t>
      </w:r>
      <w:r w:rsidR="001251A3" w:rsidRPr="00E2740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D8012E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51A3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motivated by a </w:t>
      </w:r>
      <w:r w:rsidR="00820E0A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need to </w:t>
      </w:r>
      <w:r w:rsidR="009727B2" w:rsidRPr="00E2740B">
        <w:rPr>
          <w:rFonts w:ascii="Times New Roman" w:hAnsi="Times New Roman" w:cs="Times New Roman"/>
          <w:sz w:val="24"/>
          <w:szCs w:val="24"/>
          <w:lang w:val="en-US"/>
        </w:rPr>
        <w:t>ensure critical mass</w:t>
      </w:r>
      <w:r w:rsidR="007D67E9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 in specific sections</w:t>
      </w:r>
      <w:r w:rsidR="009727B2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D67E9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and/or </w:t>
      </w:r>
      <w:r w:rsidR="001B7B31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social impact, </w:t>
      </w:r>
      <w:r w:rsidR="009727B2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research quality, </w:t>
      </w:r>
      <w:r w:rsidR="001B7B31" w:rsidRPr="00E2740B">
        <w:rPr>
          <w:rFonts w:ascii="Times New Roman" w:hAnsi="Times New Roman" w:cs="Times New Roman"/>
          <w:sz w:val="24"/>
          <w:szCs w:val="24"/>
          <w:lang w:val="en-US"/>
        </w:rPr>
        <w:t>and/</w:t>
      </w:r>
      <w:r w:rsidR="00894AE5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727B2" w:rsidRPr="00E2740B">
        <w:rPr>
          <w:rFonts w:ascii="Times New Roman" w:hAnsi="Times New Roman" w:cs="Times New Roman"/>
          <w:sz w:val="24"/>
          <w:szCs w:val="24"/>
          <w:lang w:val="en-US"/>
        </w:rPr>
        <w:t>teaching resources</w:t>
      </w:r>
      <w:r w:rsidR="001B7B31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7E9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at the </w:t>
      </w:r>
      <w:r w:rsidR="001251A3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section and/or </w:t>
      </w:r>
      <w:r w:rsidR="007D67E9" w:rsidRPr="00E2740B">
        <w:rPr>
          <w:rFonts w:ascii="Times New Roman" w:hAnsi="Times New Roman" w:cs="Times New Roman"/>
          <w:sz w:val="24"/>
          <w:szCs w:val="24"/>
          <w:lang w:val="en-US"/>
        </w:rPr>
        <w:t>departmental level</w:t>
      </w:r>
      <w:r w:rsidR="001251A3" w:rsidRPr="00E274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8C4391" w14:textId="27A39CD7" w:rsidR="009652CA" w:rsidRDefault="009652CA" w:rsidP="00965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AC4AA9D" w14:textId="34CF000A" w:rsidR="00D56D1F" w:rsidRPr="00D56D1F" w:rsidRDefault="00D56D1F" w:rsidP="00965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56D1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Active recruitment in international competition</w:t>
      </w:r>
    </w:p>
    <w:p w14:paraId="3EE90567" w14:textId="77777777" w:rsidR="00982A50" w:rsidRDefault="00AB494F" w:rsidP="00965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When it is decided to</w:t>
      </w:r>
      <w:r w:rsidR="009652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open a </w:t>
      </w:r>
      <w:r w:rsidR="009652CA" w:rsidRPr="00ED79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position </w:t>
      </w:r>
      <w:r w:rsidR="009652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active recruitment process begins. The process has one sole purpose, </w:t>
      </w:r>
      <w:proofErr w:type="gramStart"/>
      <w:r w:rsidR="009652CA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namely</w:t>
      </w:r>
      <w:proofErr w:type="gramEnd"/>
      <w:r w:rsidR="009652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cultivate that strongest possible fields of applicants</w:t>
      </w:r>
      <w:r w:rsidR="00982A5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To ensure real competition we </w:t>
      </w:r>
      <w:r w:rsidR="003B5E5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only fill a vacancy if </w:t>
      </w:r>
      <w:r w:rsidR="003B5E59" w:rsidRPr="00982A5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at least three applicants are deemed qualified</w:t>
      </w:r>
      <w:r w:rsidR="003B5E5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 the assessment committee </w:t>
      </w:r>
      <w:r w:rsidR="003B5E59" w:rsidRPr="00982A50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3B5E5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if </w:t>
      </w:r>
      <w:r w:rsidR="003B5E59" w:rsidRPr="00982A5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we have qualified applicants of both genders</w:t>
      </w:r>
      <w:r w:rsidR="00982A5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A2EAA41" w14:textId="77777777" w:rsidR="00982A50" w:rsidRDefault="00982A50" w:rsidP="00965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72E7EDA" w14:textId="48DDAA22" w:rsidR="004C5982" w:rsidRDefault="00982A50" w:rsidP="00965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These principals call for a</w:t>
      </w:r>
      <w:r w:rsidR="001B7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B7B31" w:rsidRPr="00982A5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significant and </w:t>
      </w:r>
      <w:r w:rsidR="0055168B" w:rsidRPr="00982A5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deliberately tailored effort by a search committee</w:t>
      </w:r>
      <w:r w:rsidR="005516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appointed by the relevant </w:t>
      </w:r>
      <w:r w:rsidR="0055168B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Head of Section</w:t>
      </w:r>
      <w:r w:rsidR="005516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94039">
        <w:rPr>
          <w:rFonts w:ascii="Times New Roman" w:hAnsi="Times New Roman" w:cs="Times New Roman"/>
          <w:color w:val="000000"/>
          <w:sz w:val="24"/>
          <w:szCs w:val="24"/>
          <w:lang w:val="en-US"/>
        </w:rPr>
        <w:t>As a minimum, the search committee should com</w:t>
      </w:r>
      <w:r w:rsidR="005516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pile a list of potential applicants, take contact to them, and motivate them to </w:t>
      </w:r>
      <w:r w:rsidR="001246B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apply </w:t>
      </w:r>
      <w:r w:rsidR="0055168B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the position.</w:t>
      </w:r>
      <w:r w:rsidR="0055168B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search might start</w:t>
      </w:r>
      <w:r w:rsidR="004C59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existing networks but could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also go beyond such</w:t>
      </w:r>
      <w:r w:rsidR="007C52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 </w:t>
      </w:r>
      <w:proofErr w:type="gramStart"/>
      <w:r w:rsidR="007C52AA">
        <w:rPr>
          <w:rFonts w:ascii="Times New Roman" w:hAnsi="Times New Roman" w:cs="Times New Roman"/>
          <w:color w:val="000000"/>
          <w:sz w:val="24"/>
          <w:szCs w:val="24"/>
          <w:lang w:val="en-US"/>
        </w:rPr>
        <w:t>e.g.</w:t>
      </w:r>
      <w:proofErr w:type="gramEnd"/>
      <w:r w:rsidR="007C52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using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scientific conferences and</w:t>
      </w:r>
      <w:r w:rsidR="005516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other events to spot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(unknown) </w:t>
      </w:r>
      <w:r w:rsidR="005516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talents. </w:t>
      </w:r>
      <w:r w:rsidR="006F7C4F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</w:t>
      </w:r>
      <w:r w:rsidR="004C59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motivating potential applicants</w:t>
      </w:r>
      <w:r w:rsidR="006F7C4F">
        <w:rPr>
          <w:rFonts w:ascii="Times New Roman" w:hAnsi="Times New Roman" w:cs="Times New Roman"/>
          <w:color w:val="000000"/>
          <w:sz w:val="24"/>
          <w:szCs w:val="24"/>
          <w:lang w:val="en-US"/>
        </w:rPr>
        <w:t>, the search committee should focus on academic as well as non-academic aspects o</w:t>
      </w:r>
      <w:r w:rsidR="00D94039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6F7C4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job at SDU (when motivating internationals, the Danish welfare system and the SDU spouse program should be</w:t>
      </w:r>
      <w:r w:rsidR="004C59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mentioned).</w:t>
      </w:r>
    </w:p>
    <w:p w14:paraId="62A93F30" w14:textId="77777777" w:rsidR="004C5982" w:rsidRDefault="004C5982" w:rsidP="00965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B8EA8B5" w14:textId="60882967" w:rsidR="000D51F8" w:rsidRDefault="0055168B" w:rsidP="00965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most promising </w:t>
      </w:r>
      <w:r w:rsidRPr="004C598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potential applicants may be invited to give a talk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and/or a guest lecture at SDU.</w:t>
      </w:r>
      <w:r w:rsidR="000916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C59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visits are planned in a professional way by </w:t>
      </w:r>
      <w:r w:rsidR="00AF66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84DDE">
        <w:rPr>
          <w:rFonts w:ascii="Times New Roman" w:hAnsi="Times New Roman" w:cs="Times New Roman"/>
          <w:color w:val="000000"/>
          <w:sz w:val="24"/>
          <w:szCs w:val="24"/>
          <w:lang w:val="en-US"/>
        </w:rPr>
        <w:t>search committee</w:t>
      </w:r>
      <w:r w:rsidR="00AF66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Apart from </w:t>
      </w:r>
      <w:r w:rsidR="00D9403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4C59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talk/lecture a</w:t>
      </w:r>
      <w:r w:rsidR="00AF66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visit should include a group lunch, a meeting the Head of Department and/or the Head of Section, and if </w:t>
      </w:r>
      <w:proofErr w:type="gramStart"/>
      <w:r w:rsidR="00AF66A9">
        <w:rPr>
          <w:rFonts w:ascii="Times New Roman" w:hAnsi="Times New Roman" w:cs="Times New Roman"/>
          <w:color w:val="000000"/>
          <w:sz w:val="24"/>
          <w:szCs w:val="24"/>
          <w:lang w:val="en-US"/>
        </w:rPr>
        <w:t>possible</w:t>
      </w:r>
      <w:proofErr w:type="gramEnd"/>
      <w:r w:rsidR="00AF66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dinner with one or two potential colleagues (i.e. no</w:t>
      </w:r>
      <w:r w:rsidR="00D94039">
        <w:rPr>
          <w:rFonts w:ascii="Times New Roman" w:hAnsi="Times New Roman" w:cs="Times New Roman"/>
          <w:color w:val="000000"/>
          <w:sz w:val="24"/>
          <w:szCs w:val="24"/>
          <w:lang w:val="en-US"/>
        </w:rPr>
        <w:t>n-</w:t>
      </w:r>
      <w:r w:rsidR="00AF66A9">
        <w:rPr>
          <w:rFonts w:ascii="Times New Roman" w:hAnsi="Times New Roman" w:cs="Times New Roman"/>
          <w:color w:val="000000"/>
          <w:sz w:val="24"/>
          <w:szCs w:val="24"/>
          <w:lang w:val="en-US"/>
        </w:rPr>
        <w:t>managerial personal).</w:t>
      </w:r>
    </w:p>
    <w:p w14:paraId="4FC00115" w14:textId="77777777" w:rsidR="000D51F8" w:rsidRDefault="000D51F8" w:rsidP="00965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FB82ED7" w14:textId="6F0529D2" w:rsidR="0055168B" w:rsidRDefault="0055168B" w:rsidP="00965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C52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Search committees are expected to invest resources in the cultivation process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the official job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announcement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only 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published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search committee has filed a short report to the Head of Department docu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softHyphen/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menting the measures taken to </w:t>
      </w:r>
      <w:r w:rsidR="00D56D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 a strong and competitive applicant pool. 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accordance with the department’s gender equality policy, the search </w:t>
      </w:r>
      <w:r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committee has </w:t>
      </w:r>
      <w:r w:rsidRPr="00E27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special obligation to </w:t>
      </w:r>
      <w:r w:rsidR="001B7B31" w:rsidRPr="00E2740B">
        <w:rPr>
          <w:rFonts w:ascii="Times New Roman" w:hAnsi="Times New Roman" w:cs="Times New Roman"/>
          <w:i/>
          <w:sz w:val="24"/>
          <w:szCs w:val="24"/>
          <w:lang w:val="en-US"/>
        </w:rPr>
        <w:t>counter unconscious bias</w:t>
      </w:r>
      <w:r w:rsidR="001B7B31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51F8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in its work </w:t>
      </w:r>
      <w:r w:rsidR="001B7B31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and to </w:t>
      </w:r>
      <w:r w:rsidRPr="00E2740B">
        <w:rPr>
          <w:rFonts w:ascii="Times New Roman" w:hAnsi="Times New Roman" w:cs="Times New Roman"/>
          <w:sz w:val="24"/>
          <w:szCs w:val="24"/>
          <w:lang w:val="en-US"/>
        </w:rPr>
        <w:t>encourage potential female applicants</w:t>
      </w:r>
      <w:r w:rsidR="000D51F8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 to apply</w:t>
      </w:r>
      <w:r w:rsidR="001251A3" w:rsidRPr="00E2740B">
        <w:rPr>
          <w:rFonts w:ascii="Times New Roman" w:hAnsi="Times New Roman" w:cs="Times New Roman"/>
          <w:sz w:val="24"/>
          <w:szCs w:val="24"/>
          <w:lang w:val="en-US"/>
        </w:rPr>
        <w:t xml:space="preserve"> – and both genders must be represented in the search committee</w:t>
      </w:r>
      <w:r w:rsidRPr="00E274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8C4527" w14:textId="77777777" w:rsidR="0055168B" w:rsidRDefault="0055168B" w:rsidP="00965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B159D32" w14:textId="3EAD9DFD" w:rsidR="00D56D1F" w:rsidRPr="00ED796B" w:rsidRDefault="00D56D1F" w:rsidP="00D262B0">
      <w:pPr>
        <w:tabs>
          <w:tab w:val="left" w:pos="53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actively </w:t>
      </w:r>
      <w:r w:rsidR="001246B2">
        <w:rPr>
          <w:rFonts w:ascii="Times New Roman" w:hAnsi="Times New Roman" w:cs="Times New Roman"/>
          <w:sz w:val="24"/>
          <w:szCs w:val="24"/>
          <w:lang w:val="en-US"/>
        </w:rPr>
        <w:t>recruit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employees at all levels</w:t>
      </w:r>
      <w:r w:rsidR="001B7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A8B">
        <w:rPr>
          <w:rFonts w:ascii="Times New Roman" w:hAnsi="Times New Roman" w:cs="Times New Roman"/>
          <w:sz w:val="24"/>
          <w:szCs w:val="24"/>
          <w:lang w:val="en-US"/>
        </w:rPr>
        <w:t>(please consult the SQM for further details on our expectations to employees at each level):</w:t>
      </w:r>
    </w:p>
    <w:p w14:paraId="4DF83FCC" w14:textId="59959444" w:rsidR="003276B5" w:rsidRPr="00ED796B" w:rsidRDefault="00F55F77" w:rsidP="00D262B0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796B">
        <w:rPr>
          <w:rFonts w:ascii="Times New Roman" w:hAnsi="Times New Roman" w:cs="Times New Roman"/>
          <w:i/>
          <w:sz w:val="24"/>
          <w:szCs w:val="24"/>
          <w:lang w:val="en-US"/>
        </w:rPr>
        <w:t>PhD</w:t>
      </w:r>
      <w:r w:rsidR="003C58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student</w:t>
      </w:r>
      <w:r w:rsidRPr="00ED796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56D1F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1B7B31">
        <w:rPr>
          <w:rFonts w:ascii="Times New Roman" w:hAnsi="Times New Roman" w:cs="Times New Roman"/>
          <w:sz w:val="24"/>
          <w:szCs w:val="24"/>
          <w:lang w:val="en-US"/>
        </w:rPr>
        <w:t xml:space="preserve"> students obtain </w:t>
      </w:r>
      <w:r w:rsidR="009254EA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1B7B31">
        <w:rPr>
          <w:rFonts w:ascii="Times New Roman" w:hAnsi="Times New Roman" w:cs="Times New Roman"/>
          <w:sz w:val="24"/>
          <w:szCs w:val="24"/>
          <w:lang w:val="en-US"/>
        </w:rPr>
        <w:t xml:space="preserve"> scientific education at SDU. </w:t>
      </w:r>
      <w:r w:rsidR="007D5A8B">
        <w:rPr>
          <w:rFonts w:ascii="Times New Roman" w:hAnsi="Times New Roman" w:cs="Times New Roman"/>
          <w:sz w:val="24"/>
          <w:szCs w:val="24"/>
          <w:lang w:val="en-US"/>
        </w:rPr>
        <w:t xml:space="preserve">We utilize the Danish 4+4 model as well as the 5+3 model. The former model is used to hire from </w:t>
      </w:r>
      <w:r w:rsidR="00456DE1">
        <w:rPr>
          <w:rFonts w:ascii="Times New Roman" w:hAnsi="Times New Roman" w:cs="Times New Roman"/>
          <w:sz w:val="24"/>
          <w:szCs w:val="24"/>
          <w:lang w:val="en-US"/>
        </w:rPr>
        <w:t>the top 5% of our master</w:t>
      </w:r>
      <w:r w:rsidR="001246B2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45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6B2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 w:rsidR="00456DE1" w:rsidRPr="001246B2">
        <w:rPr>
          <w:rFonts w:ascii="Times New Roman" w:hAnsi="Times New Roman" w:cs="Times New Roman"/>
          <w:i/>
          <w:sz w:val="24"/>
          <w:szCs w:val="24"/>
          <w:lang w:val="en-US"/>
        </w:rPr>
        <w:t>before</w:t>
      </w:r>
      <w:r w:rsidR="001246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5AD3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7D5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6DE1">
        <w:rPr>
          <w:rFonts w:ascii="Times New Roman" w:hAnsi="Times New Roman" w:cs="Times New Roman"/>
          <w:sz w:val="24"/>
          <w:szCs w:val="24"/>
          <w:lang w:val="en-US"/>
        </w:rPr>
        <w:t>are offered jobs at other institutions</w:t>
      </w:r>
      <w:r w:rsidR="007D5A8B">
        <w:rPr>
          <w:rFonts w:ascii="Times New Roman" w:hAnsi="Times New Roman" w:cs="Times New Roman"/>
          <w:sz w:val="24"/>
          <w:szCs w:val="24"/>
          <w:lang w:val="en-US"/>
        </w:rPr>
        <w:t xml:space="preserve">. The latter model is used to ensure </w:t>
      </w:r>
      <w:r w:rsidR="00100F2C">
        <w:rPr>
          <w:rFonts w:ascii="Times New Roman" w:hAnsi="Times New Roman" w:cs="Times New Roman"/>
          <w:sz w:val="24"/>
          <w:szCs w:val="24"/>
          <w:lang w:val="en-US"/>
        </w:rPr>
        <w:t xml:space="preserve">international competition </w:t>
      </w:r>
      <w:r w:rsidR="007D5A8B">
        <w:rPr>
          <w:rFonts w:ascii="Times New Roman" w:hAnsi="Times New Roman" w:cs="Times New Roman"/>
          <w:sz w:val="24"/>
          <w:szCs w:val="24"/>
          <w:lang w:val="en-US"/>
        </w:rPr>
        <w:t>and help</w:t>
      </w:r>
      <w:r w:rsidR="00D9403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D5A8B">
        <w:rPr>
          <w:rFonts w:ascii="Times New Roman" w:hAnsi="Times New Roman" w:cs="Times New Roman"/>
          <w:sz w:val="24"/>
          <w:szCs w:val="24"/>
          <w:lang w:val="en-US"/>
        </w:rPr>
        <w:t xml:space="preserve"> us attract the best applicants from </w:t>
      </w:r>
      <w:r w:rsidR="00CA0887">
        <w:rPr>
          <w:rFonts w:ascii="Times New Roman" w:hAnsi="Times New Roman" w:cs="Times New Roman"/>
          <w:sz w:val="24"/>
          <w:szCs w:val="24"/>
          <w:lang w:val="en-US"/>
        </w:rPr>
        <w:t xml:space="preserve">SDU as well as </w:t>
      </w:r>
      <w:r w:rsidR="007D5A8B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0D5AD3">
        <w:rPr>
          <w:rFonts w:ascii="Times New Roman" w:hAnsi="Times New Roman" w:cs="Times New Roman"/>
          <w:sz w:val="24"/>
          <w:szCs w:val="24"/>
          <w:lang w:val="en-US"/>
        </w:rPr>
        <w:t>universities</w:t>
      </w:r>
      <w:r w:rsidR="007D5A8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D5AD3">
        <w:rPr>
          <w:rFonts w:ascii="Times New Roman" w:hAnsi="Times New Roman" w:cs="Times New Roman"/>
          <w:sz w:val="24"/>
          <w:szCs w:val="24"/>
          <w:lang w:val="en-US"/>
        </w:rPr>
        <w:t xml:space="preserve"> As a standard, we open two position</w:t>
      </w:r>
      <w:r w:rsidR="004E2D8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D5AD3">
        <w:rPr>
          <w:rFonts w:ascii="Times New Roman" w:hAnsi="Times New Roman" w:cs="Times New Roman"/>
          <w:sz w:val="24"/>
          <w:szCs w:val="24"/>
          <w:lang w:val="en-US"/>
        </w:rPr>
        <w:t xml:space="preserve"> a year, but more positions are opened if </w:t>
      </w:r>
      <w:r w:rsidR="003C58DD">
        <w:rPr>
          <w:rFonts w:ascii="Times New Roman" w:hAnsi="Times New Roman" w:cs="Times New Roman"/>
          <w:sz w:val="24"/>
          <w:szCs w:val="24"/>
          <w:lang w:val="en-US"/>
        </w:rPr>
        <w:t xml:space="preserve">the department needs </w:t>
      </w:r>
      <w:r w:rsidR="00CA088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C58DD">
        <w:rPr>
          <w:rFonts w:ascii="Times New Roman" w:hAnsi="Times New Roman" w:cs="Times New Roman"/>
          <w:sz w:val="24"/>
          <w:szCs w:val="24"/>
          <w:lang w:val="en-US"/>
        </w:rPr>
        <w:t xml:space="preserve">supplement the PhD program or when </w:t>
      </w:r>
      <w:r w:rsidR="00D94039">
        <w:rPr>
          <w:rFonts w:ascii="Times New Roman" w:hAnsi="Times New Roman" w:cs="Times New Roman"/>
          <w:sz w:val="24"/>
          <w:szCs w:val="24"/>
          <w:lang w:val="en-US"/>
        </w:rPr>
        <w:t xml:space="preserve">required by </w:t>
      </w:r>
      <w:r w:rsidR="003C58DD">
        <w:rPr>
          <w:rFonts w:ascii="Times New Roman" w:hAnsi="Times New Roman" w:cs="Times New Roman"/>
          <w:sz w:val="24"/>
          <w:szCs w:val="24"/>
          <w:lang w:val="en-US"/>
        </w:rPr>
        <w:t>externally funded projects.</w:t>
      </w:r>
    </w:p>
    <w:p w14:paraId="6D1082DF" w14:textId="737C65C4" w:rsidR="007D5A8B" w:rsidRPr="006F6319" w:rsidRDefault="76DAFA1F" w:rsidP="76DAFA1F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76DAFA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Post doc: </w:t>
      </w:r>
      <w:r w:rsidRPr="76DAFA1F">
        <w:rPr>
          <w:rFonts w:ascii="Times New Roman" w:hAnsi="Times New Roman" w:cs="Times New Roman"/>
          <w:sz w:val="24"/>
          <w:szCs w:val="24"/>
          <w:lang w:val="en-US"/>
        </w:rPr>
        <w:t>We hire post docs to conduct highly qualified research, typically within an externally funded project running for a fixed time-period (with a maximum of four years). Long-term positions (more than one year) are advertised in open international competition with due respect for the needs of the research project funding the position. If (co-)financed by the department, post docs might be hired as fixed term assistant professors (with a maximum of six years). In this situation, the employee will have substantial teaching obligations and must enroll in formal pedagogical training.</w:t>
      </w:r>
    </w:p>
    <w:p w14:paraId="200D8799" w14:textId="49DDCCB3" w:rsidR="00B97A64" w:rsidRDefault="00755D56" w:rsidP="00D262B0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796B">
        <w:rPr>
          <w:rFonts w:ascii="Times New Roman" w:hAnsi="Times New Roman" w:cs="Times New Roman"/>
          <w:i/>
          <w:sz w:val="24"/>
          <w:szCs w:val="24"/>
          <w:lang w:val="en-US"/>
        </w:rPr>
        <w:t>Assistant Professor</w:t>
      </w:r>
      <w:r w:rsidR="00E804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(tenure-track)</w:t>
      </w:r>
      <w:r w:rsidR="003C58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CA0887">
        <w:rPr>
          <w:rFonts w:ascii="Times New Roman" w:hAnsi="Times New Roman" w:cs="Times New Roman"/>
          <w:sz w:val="24"/>
          <w:szCs w:val="24"/>
          <w:lang w:val="en-US"/>
        </w:rPr>
        <w:t xml:space="preserve">Assistant professors in </w:t>
      </w:r>
      <w:r w:rsidR="0062604F">
        <w:rPr>
          <w:rFonts w:ascii="Times New Roman" w:hAnsi="Times New Roman" w:cs="Times New Roman"/>
          <w:sz w:val="24"/>
          <w:szCs w:val="24"/>
          <w:lang w:val="en-US"/>
        </w:rPr>
        <w:t xml:space="preserve">tenure track positions may move up to the associate professor level without </w:t>
      </w:r>
      <w:r w:rsidR="002C39DA">
        <w:rPr>
          <w:rFonts w:ascii="Times New Roman" w:hAnsi="Times New Roman" w:cs="Times New Roman"/>
          <w:sz w:val="24"/>
          <w:szCs w:val="24"/>
          <w:lang w:val="en-US"/>
        </w:rPr>
        <w:t xml:space="preserve">a formal job opening </w:t>
      </w:r>
      <w:r w:rsidR="0062604F">
        <w:rPr>
          <w:rFonts w:ascii="Times New Roman" w:hAnsi="Times New Roman" w:cs="Times New Roman"/>
          <w:sz w:val="24"/>
          <w:szCs w:val="24"/>
          <w:lang w:val="en-US"/>
        </w:rPr>
        <w:t xml:space="preserve">if deemed qualified after a period of no longer than six years. </w:t>
      </w:r>
      <w:r w:rsidR="0001611E">
        <w:rPr>
          <w:rFonts w:ascii="Times New Roman" w:hAnsi="Times New Roman" w:cs="Times New Roman"/>
          <w:sz w:val="24"/>
          <w:szCs w:val="24"/>
          <w:lang w:val="en-US"/>
        </w:rPr>
        <w:t xml:space="preserve">During the </w:t>
      </w:r>
      <w:r w:rsidR="0062604F">
        <w:rPr>
          <w:rFonts w:ascii="Times New Roman" w:hAnsi="Times New Roman" w:cs="Times New Roman"/>
          <w:sz w:val="24"/>
          <w:szCs w:val="24"/>
          <w:lang w:val="en-US"/>
        </w:rPr>
        <w:t xml:space="preserve">4-6 </w:t>
      </w:r>
      <w:r w:rsidR="0001611E">
        <w:rPr>
          <w:rFonts w:ascii="Times New Roman" w:hAnsi="Times New Roman" w:cs="Times New Roman"/>
          <w:sz w:val="24"/>
          <w:szCs w:val="24"/>
          <w:lang w:val="en-US"/>
        </w:rPr>
        <w:t xml:space="preserve">years before the associate </w:t>
      </w:r>
      <w:r w:rsidR="002C39DA">
        <w:rPr>
          <w:rFonts w:ascii="Times New Roman" w:hAnsi="Times New Roman" w:cs="Times New Roman"/>
          <w:sz w:val="24"/>
          <w:szCs w:val="24"/>
          <w:lang w:val="en-US"/>
        </w:rPr>
        <w:t xml:space="preserve">professor </w:t>
      </w:r>
      <w:r w:rsidR="0001611E">
        <w:rPr>
          <w:rFonts w:ascii="Times New Roman" w:hAnsi="Times New Roman" w:cs="Times New Roman"/>
          <w:sz w:val="24"/>
          <w:szCs w:val="24"/>
          <w:lang w:val="en-US"/>
        </w:rPr>
        <w:t xml:space="preserve">evaluation, </w:t>
      </w:r>
      <w:r w:rsidR="0062604F">
        <w:rPr>
          <w:rFonts w:ascii="Times New Roman" w:hAnsi="Times New Roman" w:cs="Times New Roman"/>
          <w:sz w:val="24"/>
          <w:szCs w:val="24"/>
          <w:lang w:val="en-US"/>
        </w:rPr>
        <w:t>the assistant professor</w:t>
      </w:r>
      <w:r w:rsidR="000161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604F">
        <w:rPr>
          <w:rFonts w:ascii="Times New Roman" w:hAnsi="Times New Roman" w:cs="Times New Roman"/>
          <w:sz w:val="24"/>
          <w:szCs w:val="24"/>
          <w:lang w:val="en-US"/>
        </w:rPr>
        <w:t xml:space="preserve">is expected </w:t>
      </w:r>
      <w:r w:rsidR="0001611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2604F">
        <w:rPr>
          <w:rFonts w:ascii="Times New Roman" w:hAnsi="Times New Roman" w:cs="Times New Roman"/>
          <w:sz w:val="24"/>
          <w:szCs w:val="24"/>
          <w:lang w:val="en-US"/>
        </w:rPr>
        <w:t xml:space="preserve">develop his or her academic profile within not only research and teaching, but also pedagogy, knowledge exchange, service to the </w:t>
      </w:r>
      <w:r w:rsidR="00B97A64">
        <w:rPr>
          <w:rFonts w:ascii="Times New Roman" w:hAnsi="Times New Roman" w:cs="Times New Roman"/>
          <w:sz w:val="24"/>
          <w:szCs w:val="24"/>
          <w:lang w:val="en-US"/>
        </w:rPr>
        <w:t xml:space="preserve">institution, </w:t>
      </w:r>
      <w:r w:rsidR="0001611E" w:rsidRPr="0001611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B97A64">
        <w:rPr>
          <w:rFonts w:ascii="Times New Roman" w:hAnsi="Times New Roman" w:cs="Times New Roman"/>
          <w:sz w:val="24"/>
          <w:szCs w:val="24"/>
          <w:lang w:val="en-US"/>
        </w:rPr>
        <w:t xml:space="preserve"> one of the focus areas defined in the SQM (</w:t>
      </w:r>
      <w:proofErr w:type="gramStart"/>
      <w:r w:rsidR="00B97A64">
        <w:rPr>
          <w:rFonts w:ascii="Times New Roman" w:hAnsi="Times New Roman" w:cs="Times New Roman"/>
          <w:sz w:val="24"/>
          <w:szCs w:val="24"/>
          <w:lang w:val="en-US"/>
        </w:rPr>
        <w:t>i.e.</w:t>
      </w:r>
      <w:proofErr w:type="gramEnd"/>
      <w:r w:rsidR="00B97A64">
        <w:rPr>
          <w:rFonts w:ascii="Times New Roman" w:hAnsi="Times New Roman" w:cs="Times New Roman"/>
          <w:sz w:val="24"/>
          <w:szCs w:val="24"/>
          <w:lang w:val="en-US"/>
        </w:rPr>
        <w:t xml:space="preserve"> external funding, educational management, or societal impact). </w:t>
      </w:r>
      <w:r w:rsidR="008B7B75">
        <w:rPr>
          <w:rFonts w:ascii="Times New Roman" w:hAnsi="Times New Roman" w:cs="Times New Roman"/>
          <w:sz w:val="24"/>
          <w:szCs w:val="24"/>
          <w:lang w:val="en-US"/>
        </w:rPr>
        <w:t xml:space="preserve">We open tenure tracks to satisfy strategic needs of the department and specific sections – and we do so in </w:t>
      </w:r>
      <w:r w:rsidR="00B97A64">
        <w:rPr>
          <w:rFonts w:ascii="Times New Roman" w:hAnsi="Times New Roman" w:cs="Times New Roman"/>
          <w:sz w:val="24"/>
          <w:szCs w:val="24"/>
          <w:lang w:val="en-US"/>
        </w:rPr>
        <w:t>open international competition</w:t>
      </w:r>
      <w:r w:rsidR="008B7B75">
        <w:rPr>
          <w:rFonts w:ascii="Times New Roman" w:hAnsi="Times New Roman" w:cs="Times New Roman"/>
          <w:sz w:val="24"/>
          <w:szCs w:val="24"/>
          <w:lang w:val="en-US"/>
        </w:rPr>
        <w:t>. W</w:t>
      </w:r>
      <w:r w:rsidR="00B97A64">
        <w:rPr>
          <w:rFonts w:ascii="Times New Roman" w:hAnsi="Times New Roman" w:cs="Times New Roman"/>
          <w:sz w:val="24"/>
          <w:szCs w:val="24"/>
          <w:lang w:val="en-US"/>
        </w:rPr>
        <w:t>e prioritize open</w:t>
      </w:r>
      <w:r w:rsidR="001322F3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B97A64">
        <w:rPr>
          <w:rFonts w:ascii="Times New Roman" w:hAnsi="Times New Roman" w:cs="Times New Roman"/>
          <w:sz w:val="24"/>
          <w:szCs w:val="24"/>
          <w:lang w:val="en-US"/>
        </w:rPr>
        <w:t xml:space="preserve"> positions at this level over opening </w:t>
      </w:r>
      <w:r w:rsidR="001322F3">
        <w:rPr>
          <w:rFonts w:ascii="Times New Roman" w:hAnsi="Times New Roman" w:cs="Times New Roman"/>
          <w:sz w:val="24"/>
          <w:szCs w:val="24"/>
          <w:lang w:val="en-US"/>
        </w:rPr>
        <w:t xml:space="preserve">positions </w:t>
      </w:r>
      <w:r w:rsidR="00B97A64">
        <w:rPr>
          <w:rFonts w:ascii="Times New Roman" w:hAnsi="Times New Roman" w:cs="Times New Roman"/>
          <w:sz w:val="24"/>
          <w:szCs w:val="24"/>
          <w:lang w:val="en-US"/>
        </w:rPr>
        <w:t>at the associate professor level for two reasons</w:t>
      </w:r>
      <w:r w:rsidR="008B7B7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97A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7B7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97A64">
        <w:rPr>
          <w:rFonts w:ascii="Times New Roman" w:hAnsi="Times New Roman" w:cs="Times New Roman"/>
          <w:sz w:val="24"/>
          <w:szCs w:val="24"/>
          <w:lang w:val="en-US"/>
        </w:rPr>
        <w:t xml:space="preserve">irst, we want to attract (and retain) the best junior scholars </w:t>
      </w:r>
      <w:r w:rsidR="00B97A64" w:rsidRPr="003B7724">
        <w:rPr>
          <w:rFonts w:ascii="Times New Roman" w:hAnsi="Times New Roman" w:cs="Times New Roman"/>
          <w:i/>
          <w:sz w:val="24"/>
          <w:szCs w:val="24"/>
          <w:lang w:val="en-US"/>
        </w:rPr>
        <w:t>before</w:t>
      </w:r>
      <w:r w:rsidR="00B97A64">
        <w:rPr>
          <w:rFonts w:ascii="Times New Roman" w:hAnsi="Times New Roman" w:cs="Times New Roman"/>
          <w:sz w:val="24"/>
          <w:szCs w:val="24"/>
          <w:lang w:val="en-US"/>
        </w:rPr>
        <w:t xml:space="preserve"> they get (or prevent that they leave us </w:t>
      </w:r>
      <w:r w:rsidR="00B97A64" w:rsidRPr="001322F3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B97A64">
        <w:rPr>
          <w:rFonts w:ascii="Times New Roman" w:hAnsi="Times New Roman" w:cs="Times New Roman"/>
          <w:sz w:val="24"/>
          <w:szCs w:val="24"/>
          <w:lang w:val="en-US"/>
        </w:rPr>
        <w:t xml:space="preserve"> get) tenure at other </w:t>
      </w:r>
      <w:r w:rsidR="001322F3">
        <w:rPr>
          <w:rFonts w:ascii="Times New Roman" w:hAnsi="Times New Roman" w:cs="Times New Roman"/>
          <w:sz w:val="24"/>
          <w:szCs w:val="24"/>
          <w:lang w:val="en-US"/>
        </w:rPr>
        <w:t>universities</w:t>
      </w:r>
      <w:r w:rsidR="00B97A64">
        <w:rPr>
          <w:rFonts w:ascii="Times New Roman" w:hAnsi="Times New Roman" w:cs="Times New Roman"/>
          <w:sz w:val="24"/>
          <w:szCs w:val="24"/>
          <w:lang w:val="en-US"/>
        </w:rPr>
        <w:t>. Second, we want to level the playing field for female scholars, who to a disproportional extent leave academia before they get tenure at the associate professor level.</w:t>
      </w:r>
    </w:p>
    <w:p w14:paraId="47B458D7" w14:textId="4A276B2B" w:rsidR="00755D56" w:rsidRPr="00ED796B" w:rsidRDefault="00B97A64" w:rsidP="00D262B0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A</w:t>
      </w:r>
      <w:r w:rsidR="00981BCB">
        <w:rPr>
          <w:rFonts w:ascii="Times New Roman" w:hAnsi="Times New Roman" w:cs="Times New Roman"/>
          <w:i/>
          <w:sz w:val="24"/>
          <w:szCs w:val="24"/>
          <w:lang w:val="en-US"/>
        </w:rPr>
        <w:t>ssociate professor</w:t>
      </w:r>
      <w:r w:rsidR="00755D56" w:rsidRPr="00ED796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755D56" w:rsidRPr="00ED7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319">
        <w:rPr>
          <w:rFonts w:ascii="Times New Roman" w:hAnsi="Times New Roman" w:cs="Times New Roman"/>
          <w:sz w:val="24"/>
          <w:szCs w:val="24"/>
          <w:lang w:val="en-US"/>
        </w:rPr>
        <w:t xml:space="preserve">Associate </w:t>
      </w:r>
      <w:r w:rsidR="008B7B75">
        <w:rPr>
          <w:rFonts w:ascii="Times New Roman" w:hAnsi="Times New Roman" w:cs="Times New Roman"/>
          <w:sz w:val="24"/>
          <w:szCs w:val="24"/>
          <w:lang w:val="en-US"/>
        </w:rPr>
        <w:t xml:space="preserve">professors are hired to help us </w:t>
      </w:r>
      <w:r w:rsidR="001246B2">
        <w:rPr>
          <w:rFonts w:ascii="Times New Roman" w:hAnsi="Times New Roman" w:cs="Times New Roman"/>
          <w:sz w:val="24"/>
          <w:szCs w:val="24"/>
          <w:lang w:val="en-US"/>
        </w:rPr>
        <w:t xml:space="preserve">realize the operational and strategical goals defined </w:t>
      </w:r>
      <w:r w:rsidR="00981BCB">
        <w:rPr>
          <w:rFonts w:ascii="Times New Roman" w:hAnsi="Times New Roman" w:cs="Times New Roman"/>
          <w:sz w:val="24"/>
          <w:szCs w:val="24"/>
          <w:lang w:val="en-US"/>
        </w:rPr>
        <w:t xml:space="preserve">in the department and section strategies. </w:t>
      </w:r>
      <w:r w:rsidR="008B7B75">
        <w:rPr>
          <w:rFonts w:ascii="Times New Roman" w:hAnsi="Times New Roman" w:cs="Times New Roman"/>
          <w:sz w:val="24"/>
          <w:szCs w:val="24"/>
          <w:lang w:val="en-US"/>
        </w:rPr>
        <w:t xml:space="preserve">Thus, openings may emphasize specific tasks within research, teaching, administration, or societal engagement. </w:t>
      </w:r>
      <w:r w:rsidR="0001611E">
        <w:rPr>
          <w:rFonts w:ascii="Times New Roman" w:hAnsi="Times New Roman" w:cs="Times New Roman"/>
          <w:sz w:val="24"/>
          <w:szCs w:val="24"/>
          <w:lang w:val="en-US"/>
        </w:rPr>
        <w:t xml:space="preserve">Positions are </w:t>
      </w:r>
      <w:r w:rsidR="008B7B75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01611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8B7B75">
        <w:rPr>
          <w:rFonts w:ascii="Times New Roman" w:hAnsi="Times New Roman" w:cs="Times New Roman"/>
          <w:sz w:val="24"/>
          <w:szCs w:val="24"/>
          <w:lang w:val="en-US"/>
        </w:rPr>
        <w:t xml:space="preserve"> in international competition.</w:t>
      </w:r>
    </w:p>
    <w:p w14:paraId="2398199B" w14:textId="3BD5C095" w:rsidR="00B5727C" w:rsidRPr="00443D40" w:rsidRDefault="00915613" w:rsidP="00D262B0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Professor: </w:t>
      </w:r>
      <w:r w:rsidR="004E74EF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1322F3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4E74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22F3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="004E74EF">
        <w:rPr>
          <w:rFonts w:ascii="Times New Roman" w:hAnsi="Times New Roman" w:cs="Times New Roman"/>
          <w:sz w:val="24"/>
          <w:szCs w:val="24"/>
          <w:lang w:val="en-US"/>
        </w:rPr>
        <w:t>professors</w:t>
      </w:r>
      <w:r w:rsidR="001322F3">
        <w:rPr>
          <w:rFonts w:ascii="Times New Roman" w:hAnsi="Times New Roman" w:cs="Times New Roman"/>
          <w:sz w:val="24"/>
          <w:szCs w:val="24"/>
          <w:lang w:val="en-US"/>
        </w:rPr>
        <w:t>hips</w:t>
      </w:r>
      <w:r w:rsidR="004E74EF">
        <w:rPr>
          <w:rFonts w:ascii="Times New Roman" w:hAnsi="Times New Roman" w:cs="Times New Roman"/>
          <w:sz w:val="24"/>
          <w:szCs w:val="24"/>
          <w:lang w:val="en-US"/>
        </w:rPr>
        <w:t xml:space="preserve"> to install academic leadership in the organization. As described in the SQM</w:t>
      </w:r>
      <w:r w:rsidR="0001611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E74EF">
        <w:rPr>
          <w:rFonts w:ascii="Times New Roman" w:hAnsi="Times New Roman" w:cs="Times New Roman"/>
          <w:sz w:val="24"/>
          <w:szCs w:val="24"/>
          <w:lang w:val="en-US"/>
        </w:rPr>
        <w:t xml:space="preserve"> professors are expected to build, </w:t>
      </w:r>
      <w:proofErr w:type="gramStart"/>
      <w:r w:rsidR="004E74EF">
        <w:rPr>
          <w:rFonts w:ascii="Times New Roman" w:hAnsi="Times New Roman" w:cs="Times New Roman"/>
          <w:sz w:val="24"/>
          <w:szCs w:val="24"/>
          <w:lang w:val="en-US"/>
        </w:rPr>
        <w:t>nurture</w:t>
      </w:r>
      <w:proofErr w:type="gramEnd"/>
      <w:r w:rsidR="004E74EF">
        <w:rPr>
          <w:rFonts w:ascii="Times New Roman" w:hAnsi="Times New Roman" w:cs="Times New Roman"/>
          <w:sz w:val="24"/>
          <w:szCs w:val="24"/>
          <w:lang w:val="en-US"/>
        </w:rPr>
        <w:t xml:space="preserve"> and develop academic environments </w:t>
      </w:r>
      <w:r w:rsidR="003B7724">
        <w:rPr>
          <w:rFonts w:ascii="Times New Roman" w:hAnsi="Times New Roman" w:cs="Times New Roman"/>
          <w:sz w:val="24"/>
          <w:szCs w:val="24"/>
          <w:lang w:val="en-US"/>
        </w:rPr>
        <w:t xml:space="preserve">in general and facilitate research infrastructure for especially </w:t>
      </w:r>
      <w:r w:rsidR="00F82A46">
        <w:rPr>
          <w:rFonts w:ascii="Times New Roman" w:hAnsi="Times New Roman" w:cs="Times New Roman"/>
          <w:sz w:val="24"/>
          <w:szCs w:val="24"/>
          <w:lang w:val="en-US"/>
        </w:rPr>
        <w:t>junior scientific staff</w:t>
      </w:r>
      <w:r w:rsidR="003B77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E74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7724">
        <w:rPr>
          <w:rFonts w:ascii="Times New Roman" w:hAnsi="Times New Roman" w:cs="Times New Roman"/>
          <w:sz w:val="24"/>
          <w:szCs w:val="24"/>
          <w:lang w:val="en-US"/>
        </w:rPr>
        <w:t xml:space="preserve">As such </w:t>
      </w:r>
      <w:r w:rsidR="00443D40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3B772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4E74EF">
        <w:rPr>
          <w:rFonts w:ascii="Times New Roman" w:hAnsi="Times New Roman" w:cs="Times New Roman"/>
          <w:sz w:val="24"/>
          <w:szCs w:val="24"/>
          <w:lang w:val="en-US"/>
        </w:rPr>
        <w:t xml:space="preserve">obvious that </w:t>
      </w:r>
      <w:r w:rsidR="00FF2C2D">
        <w:rPr>
          <w:rFonts w:ascii="Times New Roman" w:hAnsi="Times New Roman" w:cs="Times New Roman"/>
          <w:sz w:val="24"/>
          <w:szCs w:val="24"/>
          <w:lang w:val="en-US"/>
        </w:rPr>
        <w:t>we expect something quite different from professors than</w:t>
      </w:r>
      <w:r w:rsidR="000161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22F3">
        <w:rPr>
          <w:rFonts w:ascii="Times New Roman" w:hAnsi="Times New Roman" w:cs="Times New Roman"/>
          <w:sz w:val="24"/>
          <w:szCs w:val="24"/>
          <w:lang w:val="en-US"/>
        </w:rPr>
        <w:t xml:space="preserve">we expect </w:t>
      </w:r>
      <w:r w:rsidR="00FF2C2D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F6319">
        <w:rPr>
          <w:rFonts w:ascii="Times New Roman" w:hAnsi="Times New Roman" w:cs="Times New Roman"/>
          <w:sz w:val="24"/>
          <w:szCs w:val="24"/>
          <w:lang w:val="en-US"/>
        </w:rPr>
        <w:t xml:space="preserve">experienced and </w:t>
      </w:r>
      <w:r w:rsidR="00443D40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="006F631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43D40">
        <w:rPr>
          <w:rFonts w:ascii="Times New Roman" w:hAnsi="Times New Roman" w:cs="Times New Roman"/>
          <w:sz w:val="24"/>
          <w:szCs w:val="24"/>
          <w:lang w:val="en-US"/>
        </w:rPr>
        <w:t xml:space="preserve">performing </w:t>
      </w:r>
      <w:r w:rsidR="00B5727C">
        <w:rPr>
          <w:rFonts w:ascii="Times New Roman" w:hAnsi="Times New Roman" w:cs="Times New Roman"/>
          <w:sz w:val="24"/>
          <w:szCs w:val="24"/>
          <w:lang w:val="en-US"/>
        </w:rPr>
        <w:t>associate professor</w:t>
      </w:r>
      <w:r w:rsidR="003B772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43D40">
        <w:rPr>
          <w:rFonts w:ascii="Times New Roman" w:hAnsi="Times New Roman" w:cs="Times New Roman"/>
          <w:sz w:val="24"/>
          <w:szCs w:val="24"/>
          <w:lang w:val="en-US"/>
        </w:rPr>
        <w:t xml:space="preserve">. It is </w:t>
      </w:r>
      <w:r w:rsidR="00B5727C">
        <w:rPr>
          <w:rFonts w:ascii="Times New Roman" w:hAnsi="Times New Roman" w:cs="Times New Roman"/>
          <w:sz w:val="24"/>
          <w:szCs w:val="24"/>
          <w:lang w:val="en-US"/>
        </w:rPr>
        <w:t xml:space="preserve">important to note that the department needs both types of scholars and </w:t>
      </w:r>
      <w:r w:rsidR="00443D40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B5727C">
        <w:rPr>
          <w:rFonts w:ascii="Times New Roman" w:hAnsi="Times New Roman" w:cs="Times New Roman"/>
          <w:sz w:val="24"/>
          <w:szCs w:val="24"/>
          <w:lang w:val="en-US"/>
        </w:rPr>
        <w:t xml:space="preserve">we expect most associate professors to remain associates throughout their career. Taking this </w:t>
      </w:r>
      <w:r w:rsidR="00443D40">
        <w:rPr>
          <w:rFonts w:ascii="Times New Roman" w:hAnsi="Times New Roman" w:cs="Times New Roman"/>
          <w:sz w:val="24"/>
          <w:szCs w:val="24"/>
          <w:lang w:val="en-US"/>
        </w:rPr>
        <w:t xml:space="preserve">difference in institutional obligation </w:t>
      </w:r>
      <w:r w:rsidR="00B5727C">
        <w:rPr>
          <w:rFonts w:ascii="Times New Roman" w:hAnsi="Times New Roman" w:cs="Times New Roman"/>
          <w:sz w:val="24"/>
          <w:szCs w:val="24"/>
          <w:lang w:val="en-US"/>
        </w:rPr>
        <w:t xml:space="preserve">seriously, we </w:t>
      </w:r>
      <w:r w:rsidR="00F82A46">
        <w:rPr>
          <w:rFonts w:ascii="Times New Roman" w:hAnsi="Times New Roman" w:cs="Times New Roman"/>
          <w:sz w:val="24"/>
          <w:szCs w:val="24"/>
          <w:lang w:val="en-US"/>
        </w:rPr>
        <w:t>only hire professors when it is deemed strategically necessary by the department and specific sections – and we do so only in international competition.</w:t>
      </w:r>
    </w:p>
    <w:p w14:paraId="4402F930" w14:textId="77777777" w:rsidR="004E5444" w:rsidRPr="009A11E8" w:rsidRDefault="004E5444" w:rsidP="00D262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50B5A1" w14:textId="557E886A" w:rsidR="00706F57" w:rsidRPr="00706F57" w:rsidRDefault="00472E5F" w:rsidP="00D262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Three</w:t>
      </w:r>
      <w:r w:rsidR="00706F57" w:rsidRPr="00706F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phases of </w:t>
      </w:r>
      <w:r w:rsidR="00D8615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recruitment</w:t>
      </w:r>
    </w:p>
    <w:p w14:paraId="1654C9DE" w14:textId="315720DD" w:rsidR="00535C2A" w:rsidRPr="001264DE" w:rsidRDefault="001E4347" w:rsidP="00D262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 </w:t>
      </w:r>
      <w:r w:rsidR="003A49E8">
        <w:rPr>
          <w:rFonts w:ascii="Times New Roman" w:hAnsi="Times New Roman" w:cs="Times New Roman"/>
          <w:color w:val="000000"/>
          <w:sz w:val="24"/>
          <w:szCs w:val="24"/>
          <w:lang w:val="en-US"/>
        </w:rPr>
        <w:t>want t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r w:rsidR="003A49E8">
        <w:rPr>
          <w:rFonts w:ascii="Times New Roman" w:hAnsi="Times New Roman" w:cs="Times New Roman"/>
          <w:color w:val="000000"/>
          <w:sz w:val="24"/>
          <w:szCs w:val="24"/>
          <w:lang w:val="en-US"/>
        </w:rPr>
        <w:t>make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D861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recruitment process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transparent as possible.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Danish law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privacy </w:t>
      </w:r>
      <w:r w:rsidR="00D8615D">
        <w:rPr>
          <w:rFonts w:ascii="Times New Roman" w:hAnsi="Times New Roman" w:cs="Times New Roman"/>
          <w:color w:val="000000"/>
          <w:sz w:val="24"/>
          <w:szCs w:val="24"/>
          <w:lang w:val="en-US"/>
        </w:rPr>
        <w:t>does not allow the 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epartment to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publish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personal information </w:t>
      </w:r>
      <w:r w:rsidR="00D8615D">
        <w:rPr>
          <w:rFonts w:ascii="Times New Roman" w:hAnsi="Times New Roman" w:cs="Times New Roman"/>
          <w:color w:val="000000"/>
          <w:sz w:val="24"/>
          <w:szCs w:val="24"/>
          <w:lang w:val="en-US"/>
        </w:rPr>
        <w:t>about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8615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applicant pool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3078D">
        <w:rPr>
          <w:rFonts w:ascii="Times New Roman" w:hAnsi="Times New Roman" w:cs="Times New Roman"/>
          <w:color w:val="000000"/>
          <w:sz w:val="24"/>
          <w:szCs w:val="24"/>
          <w:lang w:val="en-US"/>
        </w:rPr>
        <w:t>We can, h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owever, </w:t>
      </w:r>
      <w:r w:rsidR="0063078D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escribe in detail the different steps we take to ensure international competition, gender equality, and public</w:t>
      </w:r>
      <w:r w:rsidR="00FF2C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ly known 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evaluation </w:t>
      </w:r>
      <w:r w:rsidR="001E7098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criteria.</w:t>
      </w:r>
      <w:r w:rsidRPr="001E4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 also publish anonymized recruitment statistics in line with the gender equality</w:t>
      </w:r>
      <w:r w:rsidR="00D644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policy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DD0FE19" w14:textId="77777777" w:rsidR="00535C2A" w:rsidRPr="001264DE" w:rsidRDefault="00535C2A" w:rsidP="00D262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D433FDC" w14:textId="2041B365" w:rsidR="00532001" w:rsidRDefault="002B0FA9" w:rsidP="001E7D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Every </w:t>
      </w:r>
      <w:r w:rsidR="00CD63CC">
        <w:rPr>
          <w:rFonts w:ascii="Times New Roman" w:hAnsi="Times New Roman" w:cs="Times New Roman"/>
          <w:color w:val="000000"/>
          <w:sz w:val="24"/>
          <w:szCs w:val="24"/>
          <w:lang w:val="en-US"/>
        </w:rPr>
        <w:t>recruitment process</w:t>
      </w:r>
      <w:r w:rsidR="00F76D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E7098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formally 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starts with an official announcement of the position </w:t>
      </w:r>
      <w:r w:rsidR="001E7098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regulated by Danish law.</w:t>
      </w:r>
      <w:r w:rsidR="001E7098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However,</w:t>
      </w:r>
      <w:r w:rsidR="001E7D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process begins several months before </w:t>
      </w:r>
      <w:r w:rsidR="0063078D">
        <w:rPr>
          <w:rFonts w:ascii="Times New Roman" w:hAnsi="Times New Roman" w:cs="Times New Roman"/>
          <w:color w:val="000000"/>
          <w:sz w:val="24"/>
          <w:szCs w:val="24"/>
          <w:lang w:val="en-US"/>
        </w:rPr>
        <w:t>because it takes time to cultivate a competitive field of applicants</w:t>
      </w:r>
      <w:r w:rsidR="001E7DF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1EA4C1E" w14:textId="111197B5" w:rsidR="001E7DFA" w:rsidRDefault="001E7DFA" w:rsidP="001E7D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AF5A6F6" w14:textId="246C8D97" w:rsidR="001E7DFA" w:rsidRPr="001264DE" w:rsidRDefault="44A4C21B" w:rsidP="001E7D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  <w:r w:rsidRPr="44A4C21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Pre-announcement phase</w:t>
      </w:r>
    </w:p>
    <w:p w14:paraId="47F5C59F" w14:textId="7C255FC3" w:rsidR="00532001" w:rsidRPr="001264DE" w:rsidRDefault="44A4C21B" w:rsidP="00D262B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  <w:r w:rsidRPr="44A4C2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Head of Department, the Vice Head of Department, and the relevant Head of Section discuss and document (using a standard “pre-analysis” form) specific needs regarding the concrete position and draft the official announcement.</w:t>
      </w:r>
    </w:p>
    <w:p w14:paraId="60E33A99" w14:textId="14950523" w:rsidR="00BF7F81" w:rsidRDefault="00795510" w:rsidP="00D262B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Using </w:t>
      </w:r>
      <w:r w:rsidR="00CD63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another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standard form, t</w:t>
      </w:r>
      <w:r w:rsidR="00BF7F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Head of Department drafts a detailed recruitment plan outlining all relevant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mile stones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BF7F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actions, </w:t>
      </w:r>
      <w:r w:rsidR="00CD63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responsible, </w:t>
      </w:r>
      <w:r w:rsidR="00BF7F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key actors</w:t>
      </w:r>
      <w:r w:rsidR="002743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AAB316A" w14:textId="2508E26D" w:rsidR="001E7098" w:rsidRDefault="001E7DFA" w:rsidP="00D262B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167221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relevant </w:t>
      </w:r>
      <w:r w:rsidR="00AA6D9D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Head of Section</w:t>
      </w:r>
      <w:r w:rsidR="00167221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appoints a search committee</w:t>
      </w:r>
      <w:r w:rsidR="00D644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tasked as described above.</w:t>
      </w:r>
    </w:p>
    <w:p w14:paraId="54938261" w14:textId="57680624" w:rsidR="00380EFE" w:rsidRDefault="00380EFE" w:rsidP="00D262B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Upon publication of the official announcement the </w:t>
      </w:r>
      <w:r w:rsidR="00F82A46">
        <w:rPr>
          <w:rFonts w:ascii="Times New Roman" w:hAnsi="Times New Roman" w:cs="Times New Roman"/>
          <w:color w:val="000000"/>
          <w:sz w:val="24"/>
          <w:szCs w:val="24"/>
          <w:lang w:val="en-US"/>
        </w:rPr>
        <w:t>chairman of the search committee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obliged to circulate the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call 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relevant mailing list, networks etc.</w:t>
      </w:r>
    </w:p>
    <w:p w14:paraId="39FD9908" w14:textId="77777777" w:rsidR="001E7098" w:rsidRPr="001264DE" w:rsidRDefault="001E7098" w:rsidP="00D262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0E4A0EC" w14:textId="77777777" w:rsidR="001E7098" w:rsidRPr="001264DE" w:rsidRDefault="00037DC9" w:rsidP="00D262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1264D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Assessment phase</w:t>
      </w:r>
    </w:p>
    <w:p w14:paraId="6DFE4F7B" w14:textId="5273F717" w:rsidR="00037DC9" w:rsidRPr="001264DE" w:rsidRDefault="00972201" w:rsidP="00D262B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A6D9D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Head of Department</w:t>
      </w:r>
      <w:r w:rsidR="00037DC9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responsible for </w:t>
      </w:r>
      <w:r w:rsidR="00380E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037DC9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appoint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ment of </w:t>
      </w:r>
      <w:r w:rsidR="00037DC9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assessment committee. The compilation of the committee adheres to University and Faculty guidelines. Usually, committees consist of three </w:t>
      </w:r>
      <w:proofErr w:type="gramStart"/>
      <w:r w:rsidR="00037DC9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members;</w:t>
      </w:r>
      <w:proofErr w:type="gramEnd"/>
      <w:r w:rsidR="00BD6B89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two external and one internal</w:t>
      </w:r>
      <w:r w:rsidR="00037DC9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Both genders must be represented in </w:t>
      </w:r>
      <w:r w:rsidR="00FA11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037DC9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committee.</w:t>
      </w:r>
    </w:p>
    <w:p w14:paraId="503C020A" w14:textId="77777777" w:rsidR="00A81A3B" w:rsidRDefault="00A81A3B" w:rsidP="00D262B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A6D9D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Head of Department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72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responsible for informing all members of the assessment committee about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department’s gender equality policy, the recruitment policy, the SQM, and the specific needs described in the call.</w:t>
      </w:r>
    </w:p>
    <w:p w14:paraId="29272A40" w14:textId="4194AE48" w:rsidR="00BD6B89" w:rsidRPr="001264DE" w:rsidRDefault="00BD6B89" w:rsidP="00D262B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The compilation of the assessment committee is communicated to all applicants </w:t>
      </w:r>
      <w:r w:rsidR="00972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who have one week to </w:t>
      </w:r>
      <w:r w:rsidR="001E7D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comment on </w:t>
      </w:r>
      <w:r w:rsidR="00972201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compilation</w:t>
      </w:r>
      <w:r w:rsidR="00FA112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2C39DFB" w14:textId="3754A057" w:rsidR="008A28EF" w:rsidRDefault="008A28EF" w:rsidP="004A1709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If short-listing is used, the chairman of the assessment committee – in dialogue with the Head of Department – decides which applicants that should be short-listed for full considerations. Standard university procedures are followed in the short-listing process.</w:t>
      </w:r>
    </w:p>
    <w:p w14:paraId="0A05459C" w14:textId="37E4AF27" w:rsidR="008A28EF" w:rsidRPr="008A28EF" w:rsidRDefault="00B0465C" w:rsidP="00845E9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chairman </w:t>
      </w:r>
      <w:r w:rsidR="00295020" w:rsidRP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organizes and supervise</w:t>
      </w:r>
      <w:r w:rsidR="00795510" w:rsidRP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295020" w:rsidRP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work in the committee. The chairman has a special responsibility </w:t>
      </w:r>
      <w:r w:rsidR="00795510" w:rsidRP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2778C9" w:rsidRP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counter unconscious bias and to </w:t>
      </w:r>
      <w:r w:rsidR="00295020" w:rsidRP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>ensure that the a</w:t>
      </w:r>
      <w:r w:rsidRP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>ssessment</w:t>
      </w:r>
      <w:r w:rsidR="00295020" w:rsidRP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are </w:t>
      </w:r>
      <w:r w:rsidR="002778C9" w:rsidRP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structured according to the </w:t>
      </w:r>
      <w:r w:rsidR="00972201" w:rsidRP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relevant </w:t>
      </w:r>
      <w:r w:rsidR="00FA1121" w:rsidRP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criteria </w:t>
      </w:r>
      <w:r w:rsidR="00972201" w:rsidRP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A1121" w:rsidRP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dimension of </w:t>
      </w:r>
      <w:r w:rsidRP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SQM.</w:t>
      </w:r>
    </w:p>
    <w:p w14:paraId="4E81629B" w14:textId="6C9C7A25" w:rsidR="00B0465C" w:rsidRPr="001264DE" w:rsidRDefault="00B0465C" w:rsidP="00D262B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assessme</w:t>
      </w:r>
      <w:r w:rsid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nt committee delivers its 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rapport to the </w:t>
      </w:r>
      <w:proofErr w:type="gramStart"/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Faculty</w:t>
      </w:r>
      <w:proofErr w:type="gramEnd"/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which returns the individual assessments to the applicant</w:t>
      </w:r>
      <w:r w:rsidR="00FA1121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a one week notice for </w:t>
      </w:r>
      <w:r w:rsidR="001E7DFA">
        <w:rPr>
          <w:rFonts w:ascii="Times New Roman" w:hAnsi="Times New Roman" w:cs="Times New Roman"/>
          <w:color w:val="000000"/>
          <w:sz w:val="24"/>
          <w:szCs w:val="24"/>
          <w:lang w:val="en-US"/>
        </w:rPr>
        <w:t>comments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4B0A3A8" w14:textId="676DE74C" w:rsidR="00240EA6" w:rsidRDefault="00240EA6" w:rsidP="00D262B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PhD applications are assessed by the </w:t>
      </w:r>
      <w:r w:rsidR="00FA11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department’s 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PhD committee. </w:t>
      </w:r>
      <w:r w:rsidR="0029502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avoid </w:t>
      </w:r>
      <w:r w:rsidR="00972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bias 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in assessments</w:t>
      </w:r>
      <w:r w:rsidR="002778C9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committee performs anonymous assessment</w:t>
      </w:r>
      <w:r w:rsidR="00706F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proposed projects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7834B96" w14:textId="77777777" w:rsidR="00295020" w:rsidRPr="001264DE" w:rsidRDefault="00295020" w:rsidP="00295020">
      <w:pPr>
        <w:pStyle w:val="Listeafsni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2F76E05" w14:textId="77777777" w:rsidR="00B0465C" w:rsidRPr="001264DE" w:rsidRDefault="00B0465C" w:rsidP="00D262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1264D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Interview phase</w:t>
      </w:r>
    </w:p>
    <w:p w14:paraId="094475F5" w14:textId="1DBF237C" w:rsidR="00B0465C" w:rsidRPr="001264DE" w:rsidRDefault="00B0465C" w:rsidP="00D262B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the hearing phase is </w:t>
      </w:r>
      <w:proofErr w:type="gramStart"/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concluded</w:t>
      </w:r>
      <w:proofErr w:type="gramEnd"/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assessments are forwarded to the H</w:t>
      </w:r>
      <w:r w:rsidR="00972201">
        <w:rPr>
          <w:rFonts w:ascii="Times New Roman" w:hAnsi="Times New Roman" w:cs="Times New Roman"/>
          <w:color w:val="000000"/>
          <w:sz w:val="24"/>
          <w:szCs w:val="24"/>
          <w:lang w:val="en-US"/>
        </w:rPr>
        <w:t>ead of Department</w:t>
      </w:r>
      <w:r w:rsidR="007955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who – upon advice from the </w:t>
      </w:r>
      <w:r w:rsidR="00972201">
        <w:rPr>
          <w:rFonts w:ascii="Times New Roman" w:hAnsi="Times New Roman" w:cs="Times New Roman"/>
          <w:color w:val="000000"/>
          <w:sz w:val="24"/>
          <w:szCs w:val="24"/>
          <w:lang w:val="en-US"/>
        </w:rPr>
        <w:t>relevant Head of Section</w:t>
      </w:r>
      <w:r w:rsidR="007955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="00972201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decide</w:t>
      </w:r>
      <w:r w:rsidR="00795510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972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of the qualified </w:t>
      </w:r>
      <w:r w:rsidR="00FD7453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applicants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2950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invite </w:t>
      </w:r>
      <w:r w:rsidR="00BD6B89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a job interview. Interviews might be conducted at the SDU campuses in Sønderborg or Odense</w:t>
      </w:r>
      <w:r w:rsidR="0086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. The department pays transportation expenses for all invited applicants and if needed a hotel stay for international applicants.</w:t>
      </w:r>
      <w:r w:rsidR="009502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95510">
        <w:rPr>
          <w:rFonts w:ascii="Times New Roman" w:hAnsi="Times New Roman" w:cs="Times New Roman"/>
          <w:color w:val="000000"/>
          <w:sz w:val="24"/>
          <w:szCs w:val="24"/>
          <w:lang w:val="en-US"/>
        </w:rPr>
        <w:t>If interviewees</w:t>
      </w:r>
      <w:r w:rsidR="00E83F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 external to SDU and have not been invited for a talk in the pre-announcement phase, the relevant Head of Section plans a guided tour at the university and a dinner</w:t>
      </w:r>
      <w:r w:rsidR="0030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/lunch/coffee</w:t>
      </w:r>
      <w:r w:rsidR="00E83F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each applicant</w:t>
      </w:r>
      <w:r w:rsidR="007955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individually</w:t>
      </w:r>
      <w:r w:rsidR="00E83F05">
        <w:rPr>
          <w:rFonts w:ascii="Times New Roman" w:hAnsi="Times New Roman" w:cs="Times New Roman"/>
          <w:color w:val="000000"/>
          <w:sz w:val="24"/>
          <w:szCs w:val="24"/>
          <w:lang w:val="en-US"/>
        </w:rPr>
        <w:t>. Th</w:t>
      </w:r>
      <w:r w:rsidR="00795510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E83F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task is executed by a non-managerial member of the section.</w:t>
      </w:r>
    </w:p>
    <w:p w14:paraId="226DFE10" w14:textId="40D7B1B4" w:rsidR="0004356A" w:rsidRPr="001264DE" w:rsidRDefault="0004356A" w:rsidP="00D262B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72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Head of Department is responsible for 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appoint</w:t>
      </w:r>
      <w:r w:rsidR="00972201">
        <w:rPr>
          <w:rFonts w:ascii="Times New Roman" w:hAnsi="Times New Roman" w:cs="Times New Roman"/>
          <w:color w:val="000000"/>
          <w:sz w:val="24"/>
          <w:szCs w:val="24"/>
          <w:lang w:val="en-US"/>
        </w:rPr>
        <w:t>ing</w:t>
      </w:r>
      <w:r w:rsid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76D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appointment 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committee</w:t>
      </w:r>
      <w:r w:rsidR="00972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The committee is chaired by the Head of Department and </w:t>
      </w:r>
      <w:r w:rsidR="008664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counts 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72201">
        <w:rPr>
          <w:rFonts w:ascii="Times New Roman" w:hAnsi="Times New Roman" w:cs="Times New Roman"/>
          <w:color w:val="000000"/>
          <w:sz w:val="24"/>
          <w:szCs w:val="24"/>
          <w:lang w:val="en-US"/>
        </w:rPr>
        <w:t>Vice Head of Department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the relevant </w:t>
      </w:r>
      <w:r w:rsidR="00972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Head of Section, 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one additional scholar from another section. Other</w:t>
      </w:r>
      <w:r w:rsidR="00D262B0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gramStart"/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e.g.</w:t>
      </w:r>
      <w:proofErr w:type="gramEnd"/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heads of centers</w:t>
      </w:r>
      <w:r w:rsidR="00D262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programs, or the chairman of the assessment committee) might be </w:t>
      </w:r>
      <w:r w:rsidR="00D262B0">
        <w:rPr>
          <w:rFonts w:ascii="Times New Roman" w:hAnsi="Times New Roman" w:cs="Times New Roman"/>
          <w:color w:val="000000"/>
          <w:sz w:val="24"/>
          <w:szCs w:val="24"/>
          <w:lang w:val="en-US"/>
        </w:rPr>
        <w:t>invited as well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530E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appointing 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="002B0FA9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SR/full professor</w:t>
      </w:r>
      <w:r w:rsidR="00530E4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2B0FA9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Dean and representative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2B0FA9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the Academic Council also participate in the interview.</w:t>
      </w:r>
      <w:r w:rsidR="00BD6B89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02B81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Both genders </w:t>
      </w:r>
      <w:r w:rsidR="0030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must</w:t>
      </w:r>
      <w:r w:rsidR="00302B81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represented in the committee</w:t>
      </w:r>
      <w:r w:rsidR="00302B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and the </w:t>
      </w:r>
      <w:r w:rsid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chairman has a special responsibility </w:t>
      </w:r>
      <w:r w:rsidR="0030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counter </w:t>
      </w:r>
      <w:r w:rsidR="00302B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8A28EF" w:rsidRP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>unconscious</w:t>
      </w:r>
      <w:r w:rsidR="008A28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bias. </w:t>
      </w:r>
    </w:p>
    <w:p w14:paraId="70B87F48" w14:textId="3451BF49" w:rsidR="002B5FBC" w:rsidRDefault="002B0FA9" w:rsidP="00D262B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purpose of the interview is to</w:t>
      </w:r>
      <w:r w:rsidR="0004356A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 the basis for an assessment of the applicants’ </w:t>
      </w:r>
      <w:r w:rsidR="0086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personal qualities and academic profile (following the SQM)</w:t>
      </w:r>
      <w:r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302B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especially </w:t>
      </w:r>
      <w:r w:rsidR="00530E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criteria </w:t>
      </w:r>
      <w:r w:rsidR="00972201">
        <w:rPr>
          <w:rFonts w:ascii="Times New Roman" w:hAnsi="Times New Roman" w:cs="Times New Roman"/>
          <w:color w:val="000000"/>
          <w:sz w:val="24"/>
          <w:szCs w:val="24"/>
          <w:lang w:val="en-US"/>
        </w:rPr>
        <w:t>which have not been assessed by the assessment committee.</w:t>
      </w:r>
      <w:r w:rsidR="00BF7F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Personal tests are </w:t>
      </w:r>
      <w:r w:rsidR="009E56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always </w:t>
      </w:r>
      <w:r w:rsidR="00BF7F81">
        <w:rPr>
          <w:rFonts w:ascii="Times New Roman" w:hAnsi="Times New Roman" w:cs="Times New Roman"/>
          <w:color w:val="000000"/>
          <w:sz w:val="24"/>
          <w:szCs w:val="24"/>
          <w:lang w:val="en-US"/>
        </w:rPr>
        <w:t>us</w:t>
      </w:r>
      <w:r w:rsidR="00E274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at the full professor </w:t>
      </w:r>
      <w:proofErr w:type="gramStart"/>
      <w:r w:rsidR="00E2740B">
        <w:rPr>
          <w:rFonts w:ascii="Times New Roman" w:hAnsi="Times New Roman" w:cs="Times New Roman"/>
          <w:color w:val="000000"/>
          <w:sz w:val="24"/>
          <w:szCs w:val="24"/>
          <w:lang w:val="en-US"/>
        </w:rPr>
        <w:t>level,</w:t>
      </w:r>
      <w:r w:rsidR="003264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7F81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proofErr w:type="gramEnd"/>
      <w:r w:rsidR="00BF7F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E56DE">
        <w:rPr>
          <w:rFonts w:ascii="Times New Roman" w:hAnsi="Times New Roman" w:cs="Times New Roman"/>
          <w:color w:val="000000"/>
          <w:sz w:val="24"/>
          <w:szCs w:val="24"/>
          <w:lang w:val="en-US"/>
        </w:rPr>
        <w:t>could be used at lower levels</w:t>
      </w:r>
      <w:r w:rsidR="00BF7F8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0F7D454" w14:textId="445F0F47" w:rsidR="009B098B" w:rsidRPr="009E56DE" w:rsidRDefault="00866414" w:rsidP="009E56DE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Based on</w:t>
      </w:r>
      <w:r w:rsidR="00530E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9E56DE">
        <w:rPr>
          <w:rFonts w:ascii="Times New Roman" w:hAnsi="Times New Roman" w:cs="Times New Roman"/>
          <w:color w:val="000000"/>
          <w:sz w:val="24"/>
          <w:szCs w:val="24"/>
          <w:lang w:val="en-US"/>
        </w:rPr>
        <w:t>entire process</w:t>
      </w:r>
      <w:r w:rsidR="00530E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2B5FBC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="00972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ead of Department </w:t>
      </w:r>
      <w:r w:rsidR="002B5FBC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make</w:t>
      </w:r>
      <w:r w:rsidR="00530E4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2B5FBC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final recom</w:t>
      </w:r>
      <w:r w:rsidR="00D262B0">
        <w:rPr>
          <w:rFonts w:ascii="Times New Roman" w:hAnsi="Times New Roman" w:cs="Times New Roman"/>
          <w:color w:val="000000"/>
          <w:sz w:val="24"/>
          <w:szCs w:val="24"/>
          <w:lang w:val="en-US"/>
        </w:rPr>
        <w:softHyphen/>
      </w:r>
      <w:r w:rsidR="002B5FBC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mendation</w:t>
      </w:r>
      <w:r w:rsidR="00972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the Dean and </w:t>
      </w:r>
      <w:r w:rsidR="009E56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personally </w:t>
      </w:r>
      <w:r w:rsidR="00972201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informs the interviewed applicants</w:t>
      </w:r>
      <w:r w:rsidR="00302B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about the conclusions</w:t>
      </w:r>
      <w:r w:rsidR="002B5FBC" w:rsidRPr="001264D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8A17E1F" w14:textId="77777777" w:rsidR="0009589C" w:rsidRDefault="0009589C" w:rsidP="00472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69AADD58" w14:textId="4FE41C18" w:rsidR="006F34F0" w:rsidRPr="0082753F" w:rsidRDefault="006F34F0" w:rsidP="006F34F0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5AFA6803" w14:textId="77777777" w:rsidR="006F34F0" w:rsidRPr="009C7F48" w:rsidRDefault="006F34F0" w:rsidP="006F34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E32252" w14:textId="7BCCCC07" w:rsidR="00472E5F" w:rsidRPr="00E90BF3" w:rsidRDefault="006F34F0" w:rsidP="00E90BF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0B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472E5F" w:rsidRPr="00E90BF3" w:rsidSect="00972201">
      <w:footerReference w:type="defaul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E75E" w14:textId="77777777" w:rsidR="00E66545" w:rsidRDefault="00E66545" w:rsidP="00C901B2">
      <w:pPr>
        <w:spacing w:after="0" w:line="240" w:lineRule="auto"/>
      </w:pPr>
      <w:r>
        <w:separator/>
      </w:r>
    </w:p>
  </w:endnote>
  <w:endnote w:type="continuationSeparator" w:id="0">
    <w:p w14:paraId="6108A72C" w14:textId="77777777" w:rsidR="00E66545" w:rsidRDefault="00E66545" w:rsidP="00C9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47381558"/>
      <w:docPartObj>
        <w:docPartGallery w:val="Page Numbers (Bottom of Page)"/>
        <w:docPartUnique/>
      </w:docPartObj>
    </w:sdtPr>
    <w:sdtEndPr/>
    <w:sdtContent>
      <w:p w14:paraId="6A17D068" w14:textId="7AC2A5C7" w:rsidR="00C901B2" w:rsidRPr="00C901B2" w:rsidRDefault="00C901B2">
        <w:pPr>
          <w:pStyle w:val="Sidefod"/>
          <w:jc w:val="right"/>
          <w:rPr>
            <w:rFonts w:ascii="Times New Roman" w:hAnsi="Times New Roman" w:cs="Times New Roman"/>
          </w:rPr>
        </w:pPr>
        <w:r w:rsidRPr="00C901B2">
          <w:rPr>
            <w:rFonts w:ascii="Times New Roman" w:hAnsi="Times New Roman" w:cs="Times New Roman"/>
          </w:rPr>
          <w:fldChar w:fldCharType="begin"/>
        </w:r>
        <w:r w:rsidRPr="00C901B2">
          <w:rPr>
            <w:rFonts w:ascii="Times New Roman" w:hAnsi="Times New Roman" w:cs="Times New Roman"/>
          </w:rPr>
          <w:instrText>PAGE   \* MERGEFORMAT</w:instrText>
        </w:r>
        <w:r w:rsidRPr="00C901B2">
          <w:rPr>
            <w:rFonts w:ascii="Times New Roman" w:hAnsi="Times New Roman" w:cs="Times New Roman"/>
          </w:rPr>
          <w:fldChar w:fldCharType="separate"/>
        </w:r>
        <w:r w:rsidR="001251A3">
          <w:rPr>
            <w:rFonts w:ascii="Times New Roman" w:hAnsi="Times New Roman" w:cs="Times New Roman"/>
            <w:noProof/>
          </w:rPr>
          <w:t>4</w:t>
        </w:r>
        <w:r w:rsidRPr="00C901B2">
          <w:rPr>
            <w:rFonts w:ascii="Times New Roman" w:hAnsi="Times New Roman" w:cs="Times New Roman"/>
          </w:rPr>
          <w:fldChar w:fldCharType="end"/>
        </w:r>
      </w:p>
    </w:sdtContent>
  </w:sdt>
  <w:p w14:paraId="2EA321A4" w14:textId="77777777" w:rsidR="00C901B2" w:rsidRPr="00C901B2" w:rsidRDefault="00C901B2">
    <w:pPr>
      <w:pStyle w:val="Sidefo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732A" w14:textId="77777777" w:rsidR="00E66545" w:rsidRDefault="00E66545" w:rsidP="00C901B2">
      <w:pPr>
        <w:spacing w:after="0" w:line="240" w:lineRule="auto"/>
      </w:pPr>
      <w:r>
        <w:separator/>
      </w:r>
    </w:p>
  </w:footnote>
  <w:footnote w:type="continuationSeparator" w:id="0">
    <w:p w14:paraId="1761B251" w14:textId="77777777" w:rsidR="00E66545" w:rsidRDefault="00E66545" w:rsidP="00C9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35DA"/>
    <w:multiLevelType w:val="hybridMultilevel"/>
    <w:tmpl w:val="A614E198"/>
    <w:lvl w:ilvl="0" w:tplc="2AA8EB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46E0"/>
    <w:multiLevelType w:val="hybridMultilevel"/>
    <w:tmpl w:val="9AAEAB8A"/>
    <w:lvl w:ilvl="0" w:tplc="64DEF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34F9"/>
    <w:multiLevelType w:val="hybridMultilevel"/>
    <w:tmpl w:val="08CCC02A"/>
    <w:lvl w:ilvl="0" w:tplc="FA3EB5B6">
      <w:start w:val="95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424E3"/>
    <w:multiLevelType w:val="hybridMultilevel"/>
    <w:tmpl w:val="7FEE2CB0"/>
    <w:lvl w:ilvl="0" w:tplc="2AA8EB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66C4D"/>
    <w:multiLevelType w:val="hybridMultilevel"/>
    <w:tmpl w:val="F89E48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72121"/>
    <w:multiLevelType w:val="hybridMultilevel"/>
    <w:tmpl w:val="E0EC4F14"/>
    <w:lvl w:ilvl="0" w:tplc="04C6954E">
      <w:start w:val="95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F642A"/>
    <w:multiLevelType w:val="hybridMultilevel"/>
    <w:tmpl w:val="875078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53810">
    <w:abstractNumId w:val="5"/>
  </w:num>
  <w:num w:numId="2" w16cid:durableId="1208759659">
    <w:abstractNumId w:val="2"/>
  </w:num>
  <w:num w:numId="3" w16cid:durableId="350226064">
    <w:abstractNumId w:val="4"/>
  </w:num>
  <w:num w:numId="4" w16cid:durableId="886994586">
    <w:abstractNumId w:val="0"/>
  </w:num>
  <w:num w:numId="5" w16cid:durableId="1229654134">
    <w:abstractNumId w:val="3"/>
  </w:num>
  <w:num w:numId="6" w16cid:durableId="397091451">
    <w:abstractNumId w:val="6"/>
  </w:num>
  <w:num w:numId="7" w16cid:durableId="1711302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A9"/>
    <w:rsid w:val="00012064"/>
    <w:rsid w:val="0001611E"/>
    <w:rsid w:val="00022856"/>
    <w:rsid w:val="00037DC9"/>
    <w:rsid w:val="0004356A"/>
    <w:rsid w:val="000779F0"/>
    <w:rsid w:val="00080726"/>
    <w:rsid w:val="000916E9"/>
    <w:rsid w:val="0009589C"/>
    <w:rsid w:val="000A234A"/>
    <w:rsid w:val="000B3557"/>
    <w:rsid w:val="000C6E80"/>
    <w:rsid w:val="000D51F8"/>
    <w:rsid w:val="000D5AD3"/>
    <w:rsid w:val="00100F2C"/>
    <w:rsid w:val="0010316A"/>
    <w:rsid w:val="001227D7"/>
    <w:rsid w:val="001246B2"/>
    <w:rsid w:val="001251A3"/>
    <w:rsid w:val="001264DE"/>
    <w:rsid w:val="001322F3"/>
    <w:rsid w:val="0015676A"/>
    <w:rsid w:val="001603E4"/>
    <w:rsid w:val="00167221"/>
    <w:rsid w:val="00176ED7"/>
    <w:rsid w:val="00184454"/>
    <w:rsid w:val="0019003D"/>
    <w:rsid w:val="001A4FAC"/>
    <w:rsid w:val="001B010F"/>
    <w:rsid w:val="001B50E3"/>
    <w:rsid w:val="001B7B31"/>
    <w:rsid w:val="001C6BA8"/>
    <w:rsid w:val="001E4347"/>
    <w:rsid w:val="001E4CAC"/>
    <w:rsid w:val="001E7098"/>
    <w:rsid w:val="001E7DFA"/>
    <w:rsid w:val="002311D8"/>
    <w:rsid w:val="00240EA6"/>
    <w:rsid w:val="0025559B"/>
    <w:rsid w:val="00256D81"/>
    <w:rsid w:val="002743EC"/>
    <w:rsid w:val="002778C9"/>
    <w:rsid w:val="00295020"/>
    <w:rsid w:val="0029736D"/>
    <w:rsid w:val="002B0FA9"/>
    <w:rsid w:val="002B5FBC"/>
    <w:rsid w:val="002C04DB"/>
    <w:rsid w:val="002C39DA"/>
    <w:rsid w:val="002E729D"/>
    <w:rsid w:val="00302B81"/>
    <w:rsid w:val="003102C0"/>
    <w:rsid w:val="00325D17"/>
    <w:rsid w:val="00326468"/>
    <w:rsid w:val="003276B5"/>
    <w:rsid w:val="00356DA6"/>
    <w:rsid w:val="003761C4"/>
    <w:rsid w:val="00380EFE"/>
    <w:rsid w:val="003A49E8"/>
    <w:rsid w:val="003B5E59"/>
    <w:rsid w:val="003B7724"/>
    <w:rsid w:val="003C58DD"/>
    <w:rsid w:val="00412147"/>
    <w:rsid w:val="0043119B"/>
    <w:rsid w:val="00443D40"/>
    <w:rsid w:val="00456DE1"/>
    <w:rsid w:val="00466C6A"/>
    <w:rsid w:val="00472E5F"/>
    <w:rsid w:val="00486455"/>
    <w:rsid w:val="004A1709"/>
    <w:rsid w:val="004B0A91"/>
    <w:rsid w:val="004B3475"/>
    <w:rsid w:val="004C3A5B"/>
    <w:rsid w:val="004C5982"/>
    <w:rsid w:val="004E2D89"/>
    <w:rsid w:val="004E5444"/>
    <w:rsid w:val="004E74EF"/>
    <w:rsid w:val="004F7507"/>
    <w:rsid w:val="0050472D"/>
    <w:rsid w:val="00530E43"/>
    <w:rsid w:val="00532001"/>
    <w:rsid w:val="00535C2A"/>
    <w:rsid w:val="00541981"/>
    <w:rsid w:val="0055168B"/>
    <w:rsid w:val="00566BB9"/>
    <w:rsid w:val="00571CC4"/>
    <w:rsid w:val="00581FEF"/>
    <w:rsid w:val="00592C65"/>
    <w:rsid w:val="005A630B"/>
    <w:rsid w:val="006054BE"/>
    <w:rsid w:val="00612029"/>
    <w:rsid w:val="0062427F"/>
    <w:rsid w:val="00624D60"/>
    <w:rsid w:val="0062604F"/>
    <w:rsid w:val="0063078D"/>
    <w:rsid w:val="0066336C"/>
    <w:rsid w:val="00665E4A"/>
    <w:rsid w:val="00681E3D"/>
    <w:rsid w:val="006944EE"/>
    <w:rsid w:val="006C5D0D"/>
    <w:rsid w:val="006C7A1F"/>
    <w:rsid w:val="006F34F0"/>
    <w:rsid w:val="006F3DAD"/>
    <w:rsid w:val="006F6319"/>
    <w:rsid w:val="006F7C4F"/>
    <w:rsid w:val="00703643"/>
    <w:rsid w:val="00706F57"/>
    <w:rsid w:val="00713EE5"/>
    <w:rsid w:val="007376D6"/>
    <w:rsid w:val="00755D56"/>
    <w:rsid w:val="007777CB"/>
    <w:rsid w:val="00795510"/>
    <w:rsid w:val="007B2452"/>
    <w:rsid w:val="007C3A55"/>
    <w:rsid w:val="007C52AA"/>
    <w:rsid w:val="007D5A8B"/>
    <w:rsid w:val="007D67E9"/>
    <w:rsid w:val="00820E0A"/>
    <w:rsid w:val="00824CB2"/>
    <w:rsid w:val="008252CC"/>
    <w:rsid w:val="0082753F"/>
    <w:rsid w:val="00840A61"/>
    <w:rsid w:val="00866414"/>
    <w:rsid w:val="00894AE5"/>
    <w:rsid w:val="008A28EF"/>
    <w:rsid w:val="008B7B75"/>
    <w:rsid w:val="00915613"/>
    <w:rsid w:val="00916C92"/>
    <w:rsid w:val="009254EA"/>
    <w:rsid w:val="00935762"/>
    <w:rsid w:val="00950204"/>
    <w:rsid w:val="009652CA"/>
    <w:rsid w:val="00972201"/>
    <w:rsid w:val="009727B2"/>
    <w:rsid w:val="00981BCB"/>
    <w:rsid w:val="00982A50"/>
    <w:rsid w:val="00987D42"/>
    <w:rsid w:val="009A11E8"/>
    <w:rsid w:val="009A77DE"/>
    <w:rsid w:val="009B098B"/>
    <w:rsid w:val="009B60FF"/>
    <w:rsid w:val="009B6466"/>
    <w:rsid w:val="009C7F48"/>
    <w:rsid w:val="009E56DE"/>
    <w:rsid w:val="009F01A8"/>
    <w:rsid w:val="00A05A5D"/>
    <w:rsid w:val="00A064B9"/>
    <w:rsid w:val="00A30700"/>
    <w:rsid w:val="00A4512C"/>
    <w:rsid w:val="00A57B17"/>
    <w:rsid w:val="00A60BEE"/>
    <w:rsid w:val="00A63BF2"/>
    <w:rsid w:val="00A65DF8"/>
    <w:rsid w:val="00A81A3B"/>
    <w:rsid w:val="00AA6D9D"/>
    <w:rsid w:val="00AB494F"/>
    <w:rsid w:val="00AF66A9"/>
    <w:rsid w:val="00B0465C"/>
    <w:rsid w:val="00B16232"/>
    <w:rsid w:val="00B35CBF"/>
    <w:rsid w:val="00B41A92"/>
    <w:rsid w:val="00B5357B"/>
    <w:rsid w:val="00B5727C"/>
    <w:rsid w:val="00B713A3"/>
    <w:rsid w:val="00B77B8F"/>
    <w:rsid w:val="00B97A64"/>
    <w:rsid w:val="00BD6B89"/>
    <w:rsid w:val="00BF1228"/>
    <w:rsid w:val="00BF6EC7"/>
    <w:rsid w:val="00BF7F81"/>
    <w:rsid w:val="00C61421"/>
    <w:rsid w:val="00C870A1"/>
    <w:rsid w:val="00C901B2"/>
    <w:rsid w:val="00CA0887"/>
    <w:rsid w:val="00CC2A4C"/>
    <w:rsid w:val="00CD63CC"/>
    <w:rsid w:val="00CE72FD"/>
    <w:rsid w:val="00D019DD"/>
    <w:rsid w:val="00D06FBB"/>
    <w:rsid w:val="00D152FA"/>
    <w:rsid w:val="00D17108"/>
    <w:rsid w:val="00D262B0"/>
    <w:rsid w:val="00D56D1F"/>
    <w:rsid w:val="00D644A5"/>
    <w:rsid w:val="00D72DE3"/>
    <w:rsid w:val="00D8012E"/>
    <w:rsid w:val="00D8615D"/>
    <w:rsid w:val="00D87745"/>
    <w:rsid w:val="00D94039"/>
    <w:rsid w:val="00E0182B"/>
    <w:rsid w:val="00E2740B"/>
    <w:rsid w:val="00E47101"/>
    <w:rsid w:val="00E66545"/>
    <w:rsid w:val="00E70064"/>
    <w:rsid w:val="00E804C7"/>
    <w:rsid w:val="00E83F05"/>
    <w:rsid w:val="00E90BF3"/>
    <w:rsid w:val="00ED1831"/>
    <w:rsid w:val="00ED796B"/>
    <w:rsid w:val="00EE375C"/>
    <w:rsid w:val="00F04A8D"/>
    <w:rsid w:val="00F52299"/>
    <w:rsid w:val="00F55F77"/>
    <w:rsid w:val="00F57FC9"/>
    <w:rsid w:val="00F76D16"/>
    <w:rsid w:val="00F82A46"/>
    <w:rsid w:val="00F84DDE"/>
    <w:rsid w:val="00F90719"/>
    <w:rsid w:val="00FA1121"/>
    <w:rsid w:val="00FD7453"/>
    <w:rsid w:val="00FF2C2D"/>
    <w:rsid w:val="44A4C21B"/>
    <w:rsid w:val="76DAF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F4E5"/>
  <w15:docId w15:val="{3684CF11-C3E7-4FC2-A592-6E4D39EC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7098"/>
    <w:pPr>
      <w:ind w:left="720"/>
      <w:contextualSpacing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3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32001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3DAD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F3DA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F3DA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F3DA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F3DA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F3DAD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C90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01B2"/>
  </w:style>
  <w:style w:type="paragraph" w:styleId="Sidefod">
    <w:name w:val="footer"/>
    <w:basedOn w:val="Normal"/>
    <w:link w:val="SidefodTegn"/>
    <w:uiPriority w:val="99"/>
    <w:unhideWhenUsed/>
    <w:rsid w:val="00C90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01B2"/>
  </w:style>
  <w:style w:type="character" w:styleId="Hyperlink">
    <w:name w:val="Hyperlink"/>
    <w:basedOn w:val="Standardskrifttypeiafsni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66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316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2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910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8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47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30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66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82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19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0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9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066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21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AF36EF34F4A49B84A36F801012266" ma:contentTypeVersion="4" ma:contentTypeDescription="Create a new document." ma:contentTypeScope="" ma:versionID="3d2e4a18bfa59a12bf7935c7dede8020">
  <xsd:schema xmlns:xsd="http://www.w3.org/2001/XMLSchema" xmlns:xs="http://www.w3.org/2001/XMLSchema" xmlns:p="http://schemas.microsoft.com/office/2006/metadata/properties" xmlns:ns2="be7c15c4-52d0-4ceb-b2de-16ffca104160" targetNamespace="http://schemas.microsoft.com/office/2006/metadata/properties" ma:root="true" ma:fieldsID="2b1a832f62b82db04b1a665b6959f4df" ns2:_="">
    <xsd:import namespace="be7c15c4-52d0-4ceb-b2de-16ffca104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c15c4-52d0-4ceb-b2de-16ffca104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FC685-38B6-40DD-B52D-C854F530CDCB}">
  <ds:schemaRefs>
    <ds:schemaRef ds:uri="http://purl.org/dc/terms/"/>
    <ds:schemaRef ds:uri="4019fd85-064c-4aae-a518-cabe0a6128d7"/>
    <ds:schemaRef ds:uri="http://schemas.microsoft.com/office/2006/documentManagement/types"/>
    <ds:schemaRef ds:uri="http://schemas.microsoft.com/office/infopath/2007/PartnerControls"/>
    <ds:schemaRef ds:uri="8fbd2ddd-10ec-44b4-acc2-06fe2ba29f7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E0767A-4FF0-415A-8333-E8241DAD83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26F77A-28DE-4C82-996D-BC01BB70FB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9E7EAE-A632-4016-8978-3A70A3ED3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c15c4-52d0-4ceb-b2de-16ffca104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1756</Words>
  <Characters>10716</Characters>
  <Application>Microsoft Office Word</Application>
  <DocSecurity>0</DocSecurity>
  <Lines>89</Lines>
  <Paragraphs>24</Paragraphs>
  <ScaleCrop>false</ScaleCrop>
  <Company>Syddansk Universitet - Samfundsvidenskab</Company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Elmelund-Præstekær</dc:creator>
  <cp:lastModifiedBy>Johan Aagaard</cp:lastModifiedBy>
  <cp:revision>5</cp:revision>
  <dcterms:created xsi:type="dcterms:W3CDTF">2022-01-11T10:11:00Z</dcterms:created>
  <dcterms:modified xsi:type="dcterms:W3CDTF">2022-05-12T13:20:00Z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{59108B1F-F8F3-43AE-9E70-3D64C88AB053}</vt:lpwstr>
  </property>
  <property fmtid="{D5CDD505-2E9C-101B-9397-08002B2CF9AE}" pid="3" name="ContentTypeId">
    <vt:lpwstr>0x010100976AF36EF34F4A49B84A36F801012266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