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5" w:rsidRPr="00285E65" w:rsidRDefault="00285E65" w:rsidP="00285E65">
      <w:pPr>
        <w:shd w:val="clear" w:color="auto" w:fill="FFFFFF"/>
        <w:spacing w:after="180" w:line="360" w:lineRule="atLeast"/>
        <w:outlineLvl w:val="1"/>
        <w:rPr>
          <w:rFonts w:ascii="Verdana" w:eastAsia="Times New Roman" w:hAnsi="Verdana" w:cs="Times New Roman"/>
          <w:b/>
          <w:bCs/>
          <w:color w:val="4A4949"/>
          <w:kern w:val="36"/>
          <w:sz w:val="24"/>
          <w:szCs w:val="24"/>
          <w:lang w:eastAsia="da-DK"/>
        </w:rPr>
      </w:pPr>
      <w:r w:rsidRPr="00285E65">
        <w:rPr>
          <w:rFonts w:ascii="Verdana" w:eastAsia="Times New Roman" w:hAnsi="Verdana" w:cs="Times New Roman"/>
          <w:b/>
          <w:bCs/>
          <w:color w:val="4A4949"/>
          <w:kern w:val="36"/>
          <w:sz w:val="24"/>
          <w:szCs w:val="24"/>
          <w:lang w:eastAsia="da-DK"/>
        </w:rPr>
        <w:t>Forholdsregler</w:t>
      </w:r>
      <w:r>
        <w:rPr>
          <w:rFonts w:ascii="Verdana" w:eastAsia="Times New Roman" w:hAnsi="Verdana" w:cs="Times New Roman"/>
          <w:b/>
          <w:bCs/>
          <w:color w:val="4A4949"/>
          <w:kern w:val="36"/>
          <w:sz w:val="24"/>
          <w:szCs w:val="24"/>
          <w:lang w:eastAsia="da-DK"/>
        </w:rPr>
        <w:br/>
      </w:r>
      <w:r w:rsidRPr="00285E65">
        <w:rPr>
          <w:rFonts w:ascii="Verdana" w:eastAsia="Times New Roman" w:hAnsi="Verdana" w:cs="Times New Roman"/>
          <w:b/>
          <w:bCs/>
          <w:color w:val="4A4949"/>
          <w:sz w:val="17"/>
          <w:szCs w:val="17"/>
          <w:lang w:eastAsia="da-DK"/>
        </w:rPr>
        <w:t>Substitution</w:t>
      </w:r>
      <w:r>
        <w:rPr>
          <w:rFonts w:ascii="Verdana" w:eastAsia="Times New Roman" w:hAnsi="Verdana" w:cs="Times New Roman"/>
          <w:b/>
          <w:bCs/>
          <w:color w:val="4A4949"/>
          <w:kern w:val="36"/>
          <w:sz w:val="24"/>
          <w:szCs w:val="24"/>
          <w:lang w:eastAsia="da-DK"/>
        </w:rPr>
        <w:br/>
      </w:r>
      <w:r w:rsidRPr="00285E65">
        <w:rPr>
          <w:rFonts w:ascii="Verdana" w:eastAsia="Times New Roman" w:hAnsi="Verdana" w:cs="Times New Roman"/>
          <w:color w:val="4A4949"/>
          <w:sz w:val="17"/>
          <w:szCs w:val="17"/>
          <w:lang w:eastAsia="da-DK"/>
        </w:rPr>
        <w:t xml:space="preserve">Inden arbejdet med et biologisk agens påbegyndes skal det vurderes om </w:t>
      </w:r>
      <w:proofErr w:type="spellStart"/>
      <w:r w:rsidRPr="00285E65">
        <w:rPr>
          <w:rFonts w:ascii="Verdana" w:eastAsia="Times New Roman" w:hAnsi="Verdana" w:cs="Times New Roman"/>
          <w:color w:val="4A4949"/>
          <w:sz w:val="17"/>
          <w:szCs w:val="17"/>
          <w:lang w:eastAsia="da-DK"/>
        </w:rPr>
        <w:t>agenset</w:t>
      </w:r>
      <w:proofErr w:type="spellEnd"/>
      <w:r w:rsidRPr="00285E65">
        <w:rPr>
          <w:rFonts w:ascii="Verdana" w:eastAsia="Times New Roman" w:hAnsi="Verdana" w:cs="Times New Roman"/>
          <w:color w:val="4A4949"/>
          <w:sz w:val="17"/>
          <w:szCs w:val="17"/>
          <w:lang w:eastAsia="da-DK"/>
        </w:rPr>
        <w:t xml:space="preserve"> kan substitueres med </w:t>
      </w:r>
      <w:proofErr w:type="gramStart"/>
      <w:r w:rsidRPr="00285E65">
        <w:rPr>
          <w:rFonts w:ascii="Verdana" w:eastAsia="Times New Roman" w:hAnsi="Verdana" w:cs="Times New Roman"/>
          <w:color w:val="4A4949"/>
          <w:sz w:val="17"/>
          <w:szCs w:val="17"/>
          <w:lang w:eastAsia="da-DK"/>
        </w:rPr>
        <w:t>et</w:t>
      </w:r>
      <w:proofErr w:type="gramEnd"/>
      <w:r w:rsidRPr="00285E65">
        <w:rPr>
          <w:rFonts w:ascii="Verdana" w:eastAsia="Times New Roman" w:hAnsi="Verdana" w:cs="Times New Roman"/>
          <w:color w:val="4A4949"/>
          <w:sz w:val="17"/>
          <w:szCs w:val="17"/>
          <w:lang w:eastAsia="da-DK"/>
        </w:rPr>
        <w:t xml:space="preserve"> mindre farligt biologisk agens. Såfremt dette er muligt, har man pligt til at benytte dette i stedet.</w:t>
      </w:r>
    </w:p>
    <w:p w:rsidR="00285E65" w:rsidRPr="00285E65" w:rsidRDefault="00285E65" w:rsidP="00285E65">
      <w:pPr>
        <w:shd w:val="clear" w:color="auto" w:fill="FFFFFF"/>
        <w:spacing w:after="75" w:line="360" w:lineRule="atLeast"/>
        <w:outlineLvl w:val="3"/>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sz w:val="17"/>
          <w:szCs w:val="17"/>
          <w:lang w:eastAsia="da-DK"/>
        </w:rPr>
        <w:t>Tilrettelæggelse af arbejdet</w:t>
      </w:r>
      <w:r>
        <w:rPr>
          <w:rFonts w:ascii="Verdana" w:eastAsia="Times New Roman" w:hAnsi="Verdana" w:cs="Times New Roman"/>
          <w:b/>
          <w:bCs/>
          <w:color w:val="4A4949"/>
          <w:sz w:val="17"/>
          <w:szCs w:val="17"/>
          <w:lang w:eastAsia="da-DK"/>
        </w:rPr>
        <w:br/>
      </w:r>
      <w:proofErr w:type="spellStart"/>
      <w:r w:rsidRPr="00285E65">
        <w:rPr>
          <w:rFonts w:ascii="Verdana" w:eastAsia="Times New Roman" w:hAnsi="Verdana" w:cs="Times New Roman"/>
          <w:color w:val="4A4949"/>
          <w:sz w:val="17"/>
          <w:szCs w:val="17"/>
          <w:lang w:eastAsia="da-DK"/>
        </w:rPr>
        <w:t>Arbejdet</w:t>
      </w:r>
      <w:proofErr w:type="spellEnd"/>
      <w:r w:rsidRPr="00285E65">
        <w:rPr>
          <w:rFonts w:ascii="Verdana" w:eastAsia="Times New Roman" w:hAnsi="Verdana" w:cs="Times New Roman"/>
          <w:color w:val="4A4949"/>
          <w:sz w:val="17"/>
          <w:szCs w:val="17"/>
          <w:lang w:eastAsia="da-DK"/>
        </w:rPr>
        <w:t xml:space="preserve"> med biologiske agenser skal tilrettelægges så påvirkning fra biologiske agenser så vidt muligt undgås. Såfremt arbejdet ikke kan tilrettelægges så påvirkninger undgås, skal der træffes foranstaltninger for at imødegå risikoen for ulykker og sundhedsskade. Der skal foretages en risikovurdering, som tager stilling til både de daglige rutiner </w:t>
      </w:r>
      <w:proofErr w:type="spellStart"/>
      <w:r w:rsidRPr="00285E65">
        <w:rPr>
          <w:rFonts w:ascii="Verdana" w:eastAsia="Times New Roman" w:hAnsi="Verdana" w:cs="Times New Roman"/>
          <w:color w:val="4A4949"/>
          <w:sz w:val="17"/>
          <w:szCs w:val="17"/>
          <w:lang w:eastAsia="da-DK"/>
        </w:rPr>
        <w:t>ifm</w:t>
      </w:r>
      <w:proofErr w:type="spellEnd"/>
      <w:r w:rsidRPr="00285E65">
        <w:rPr>
          <w:rFonts w:ascii="Verdana" w:eastAsia="Times New Roman" w:hAnsi="Verdana" w:cs="Times New Roman"/>
          <w:color w:val="4A4949"/>
          <w:sz w:val="17"/>
          <w:szCs w:val="17"/>
          <w:lang w:eastAsia="da-DK"/>
        </w:rPr>
        <w:t>. arbejdet (fx rengøring) såvel som de særlige situationer (fx reparationer og vedligehold). Eksempler på denne type foranstaltninger kan eksempelvis være:</w:t>
      </w:r>
    </w:p>
    <w:p w:rsidR="00285E65" w:rsidRPr="00285E65" w:rsidRDefault="00285E65" w:rsidP="00285E65">
      <w:pPr>
        <w:numPr>
          <w:ilvl w:val="0"/>
          <w:numId w:val="1"/>
        </w:numPr>
        <w:shd w:val="clear" w:color="auto" w:fill="FFFFFF"/>
        <w:spacing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Indkapsling.</w:t>
      </w:r>
    </w:p>
    <w:p w:rsidR="00285E65" w:rsidRPr="00285E65" w:rsidRDefault="00285E65" w:rsidP="00285E65">
      <w:pPr>
        <w:numPr>
          <w:ilvl w:val="0"/>
          <w:numId w:val="1"/>
        </w:numPr>
        <w:shd w:val="clear" w:color="auto" w:fill="FFFFFF"/>
        <w:spacing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Afmærkning.</w:t>
      </w:r>
    </w:p>
    <w:p w:rsidR="00285E65" w:rsidRPr="00285E65" w:rsidRDefault="00285E65" w:rsidP="00285E65">
      <w:pPr>
        <w:numPr>
          <w:ilvl w:val="0"/>
          <w:numId w:val="1"/>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Høj rengøringsstandard.</w:t>
      </w:r>
    </w:p>
    <w:p w:rsidR="00285E65" w:rsidRPr="00285E65" w:rsidRDefault="00285E65" w:rsidP="00285E65">
      <w:pPr>
        <w:numPr>
          <w:ilvl w:val="0"/>
          <w:numId w:val="1"/>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Høj standard for personlig hygiejne.</w:t>
      </w:r>
    </w:p>
    <w:p w:rsidR="00285E65" w:rsidRPr="00285E65" w:rsidRDefault="00285E65" w:rsidP="00285E65">
      <w:pPr>
        <w:numPr>
          <w:ilvl w:val="0"/>
          <w:numId w:val="1"/>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Indsamling, opbevaring og bortskaffelse af affald i særlige beholdere.</w:t>
      </w:r>
    </w:p>
    <w:p w:rsidR="00285E65" w:rsidRPr="00285E65" w:rsidRDefault="00285E65" w:rsidP="00285E65">
      <w:pPr>
        <w:numPr>
          <w:ilvl w:val="0"/>
          <w:numId w:val="1"/>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Dekontaminering af affald inden bortskaffelse (fx </w:t>
      </w:r>
      <w:proofErr w:type="spellStart"/>
      <w:r w:rsidRPr="00285E65">
        <w:rPr>
          <w:rFonts w:ascii="Verdana" w:eastAsia="Times New Roman" w:hAnsi="Verdana" w:cs="Times New Roman"/>
          <w:color w:val="4A4949"/>
          <w:sz w:val="17"/>
          <w:szCs w:val="17"/>
          <w:lang w:eastAsia="da-DK"/>
        </w:rPr>
        <w:t>vha</w:t>
      </w:r>
      <w:proofErr w:type="spellEnd"/>
      <w:r w:rsidRPr="00285E65">
        <w:rPr>
          <w:rFonts w:ascii="Verdana" w:eastAsia="Times New Roman" w:hAnsi="Verdana" w:cs="Times New Roman"/>
          <w:color w:val="4A4949"/>
          <w:sz w:val="17"/>
          <w:szCs w:val="17"/>
          <w:lang w:eastAsia="da-DK"/>
        </w:rPr>
        <w:t xml:space="preserve"> autoklavering).</w:t>
      </w:r>
    </w:p>
    <w:p w:rsidR="00285E65" w:rsidRPr="00285E65" w:rsidRDefault="00285E65" w:rsidP="00285E65">
      <w:pPr>
        <w:numPr>
          <w:ilvl w:val="0"/>
          <w:numId w:val="1"/>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Forbud mod indtagelse af mad og drikke.</w:t>
      </w:r>
    </w:p>
    <w:p w:rsidR="00285E65" w:rsidRPr="00285E65" w:rsidRDefault="00285E65" w:rsidP="00285E65">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Hvis arbejdet ikke på anden måde kan udføres sikkerheds- og sundhedsmæssigt fuldt forsvarligt skal der anvendes </w:t>
      </w:r>
      <w:hyperlink r:id="rId6" w:tooltip="Link til bekendtgørelse om personlige værnemidler" w:history="1">
        <w:r w:rsidRPr="00285E65">
          <w:rPr>
            <w:rFonts w:ascii="Verdana" w:eastAsia="Times New Roman" w:hAnsi="Verdana" w:cs="Times New Roman"/>
            <w:color w:val="165AAD"/>
            <w:sz w:val="17"/>
            <w:szCs w:val="17"/>
            <w:lang w:eastAsia="da-DK"/>
          </w:rPr>
          <w:t xml:space="preserve">personlige værnemidler </w:t>
        </w:r>
      </w:hyperlink>
      <w:r w:rsidRPr="00285E65">
        <w:rPr>
          <w:rFonts w:ascii="Verdana" w:eastAsia="Times New Roman" w:hAnsi="Verdana" w:cs="Times New Roman"/>
          <w:color w:val="4A4949"/>
          <w:sz w:val="17"/>
          <w:szCs w:val="17"/>
          <w:lang w:eastAsia="da-DK"/>
        </w:rPr>
        <w:t>.</w:t>
      </w:r>
    </w:p>
    <w:p w:rsidR="00285E65" w:rsidRPr="00285E65" w:rsidRDefault="00285E65" w:rsidP="00285E65">
      <w:pPr>
        <w:shd w:val="clear" w:color="auto" w:fill="FFFFFF"/>
        <w:spacing w:before="375" w:after="75" w:line="360" w:lineRule="atLeast"/>
        <w:outlineLvl w:val="3"/>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sz w:val="17"/>
          <w:szCs w:val="17"/>
          <w:lang w:eastAsia="da-DK"/>
        </w:rPr>
        <w:t>Instruktion af medarbejdere</w:t>
      </w:r>
      <w:r>
        <w:rPr>
          <w:rFonts w:ascii="Verdana" w:eastAsia="Times New Roman" w:hAnsi="Verdana" w:cs="Times New Roman"/>
          <w:b/>
          <w:bCs/>
          <w:color w:val="4A4949"/>
          <w:sz w:val="17"/>
          <w:szCs w:val="17"/>
          <w:lang w:eastAsia="da-DK"/>
        </w:rPr>
        <w:br/>
      </w:r>
      <w:r w:rsidRPr="00285E65">
        <w:rPr>
          <w:rFonts w:ascii="Verdana" w:eastAsia="Times New Roman" w:hAnsi="Verdana" w:cs="Times New Roman"/>
          <w:color w:val="4A4949"/>
          <w:sz w:val="17"/>
          <w:szCs w:val="17"/>
          <w:lang w:eastAsia="da-DK"/>
        </w:rPr>
        <w:t>Inden arbejdet med biologiske agenser påbegyndes skal der foreligge instruktioner om arbejdet til medarbejderne. Hvis der arbejdes med biologiske agenser, der kan forårsage alvorlig fare, skal der være opslag på laboratoriet om forholdsreglerne ved ulykker eller uheld. Hvis der arbejdes med biologiske agenser i risikogruppe 4, skal der være opslag over fremgangsmåden ved dette arbejde.</w:t>
      </w:r>
    </w:p>
    <w:p w:rsidR="00285E65" w:rsidRPr="00285E65" w:rsidRDefault="00285E65" w:rsidP="00285E65">
      <w:pPr>
        <w:shd w:val="clear" w:color="auto" w:fill="FFFFFF"/>
        <w:spacing w:before="375" w:after="75" w:line="360" w:lineRule="atLeast"/>
        <w:outlineLvl w:val="3"/>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sz w:val="17"/>
          <w:szCs w:val="17"/>
          <w:lang w:eastAsia="da-DK"/>
        </w:rPr>
        <w:t>Registrering af medarbejdere</w:t>
      </w:r>
      <w:r>
        <w:rPr>
          <w:rFonts w:ascii="Verdana" w:eastAsia="Times New Roman" w:hAnsi="Verdana" w:cs="Times New Roman"/>
          <w:b/>
          <w:bCs/>
          <w:color w:val="4A4949"/>
          <w:sz w:val="17"/>
          <w:szCs w:val="17"/>
          <w:lang w:eastAsia="da-DK"/>
        </w:rPr>
        <w:br/>
      </w:r>
      <w:r w:rsidRPr="00285E65">
        <w:rPr>
          <w:rFonts w:ascii="Verdana" w:eastAsia="Times New Roman" w:hAnsi="Verdana" w:cs="Times New Roman"/>
          <w:color w:val="4A4949"/>
          <w:sz w:val="17"/>
          <w:szCs w:val="17"/>
          <w:lang w:eastAsia="da-DK"/>
        </w:rPr>
        <w:t xml:space="preserve">Hvor der arbejdes med biologiske agenser i risikogruppe 3 eller risikogruppe 4, skal der føres en liste over medarbejdere, som er udsat for påvirkninger fra de pågældende agenser. Listen skal indeholde oplysninger om den type arbejde, der er udført og </w:t>
      </w:r>
      <w:proofErr w:type="gramStart"/>
      <w:r w:rsidRPr="00285E65">
        <w:rPr>
          <w:rFonts w:ascii="Verdana" w:eastAsia="Times New Roman" w:hAnsi="Verdana" w:cs="Times New Roman"/>
          <w:color w:val="4A4949"/>
          <w:sz w:val="17"/>
          <w:szCs w:val="17"/>
          <w:lang w:eastAsia="da-DK"/>
        </w:rPr>
        <w:t>det</w:t>
      </w:r>
      <w:proofErr w:type="gramEnd"/>
      <w:r w:rsidRPr="00285E65">
        <w:rPr>
          <w:rFonts w:ascii="Verdana" w:eastAsia="Times New Roman" w:hAnsi="Verdana" w:cs="Times New Roman"/>
          <w:color w:val="4A4949"/>
          <w:sz w:val="17"/>
          <w:szCs w:val="17"/>
          <w:lang w:eastAsia="da-DK"/>
        </w:rPr>
        <w:t xml:space="preserve"> biologiske agens, som medarbejderne har været påvirket fra. Listen skal endvidere indeholde oplysninger om påvirkninger, ulykker og uheld og gemmes i mindst 10 år efter seneste påvirkning - i særlige tilfælde skal listen gemmes i 40 år. Læs mere herom i </w:t>
      </w:r>
      <w:hyperlink r:id="rId7" w:tooltip="Link til bekendtgørelsen" w:history="1">
        <w:r w:rsidRPr="00285E65">
          <w:rPr>
            <w:rFonts w:ascii="Verdana" w:eastAsia="Times New Roman" w:hAnsi="Verdana" w:cs="Times New Roman"/>
            <w:color w:val="165AAD"/>
            <w:sz w:val="17"/>
            <w:szCs w:val="17"/>
            <w:lang w:eastAsia="da-DK"/>
          </w:rPr>
          <w:t xml:space="preserve">bekendtgørelse nr. 57 om biologiske agenser og arbejdsmiljø </w:t>
        </w:r>
      </w:hyperlink>
      <w:r w:rsidRPr="00285E65">
        <w:rPr>
          <w:rFonts w:ascii="Verdana" w:eastAsia="Times New Roman" w:hAnsi="Verdana" w:cs="Times New Roman"/>
          <w:color w:val="4A4949"/>
          <w:sz w:val="17"/>
          <w:szCs w:val="17"/>
          <w:lang w:eastAsia="da-DK"/>
        </w:rPr>
        <w:t>(§9).</w:t>
      </w:r>
    </w:p>
    <w:p w:rsidR="00285E65" w:rsidRPr="00285E65" w:rsidRDefault="00285E65" w:rsidP="00285E65">
      <w:pPr>
        <w:shd w:val="clear" w:color="auto" w:fill="FFFFFF"/>
        <w:spacing w:before="375" w:after="75" w:line="360" w:lineRule="atLeast"/>
        <w:outlineLvl w:val="3"/>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sz w:val="17"/>
          <w:szCs w:val="17"/>
          <w:lang w:eastAsia="da-DK"/>
        </w:rPr>
        <w:lastRenderedPageBreak/>
        <w:t>Vaccination</w:t>
      </w:r>
      <w:r>
        <w:rPr>
          <w:rFonts w:ascii="Verdana" w:eastAsia="Times New Roman" w:hAnsi="Verdana" w:cs="Times New Roman"/>
          <w:b/>
          <w:bCs/>
          <w:color w:val="4A4949"/>
          <w:sz w:val="17"/>
          <w:szCs w:val="17"/>
          <w:lang w:eastAsia="da-DK"/>
        </w:rPr>
        <w:br/>
      </w:r>
      <w:r w:rsidRPr="00285E65">
        <w:rPr>
          <w:rFonts w:ascii="Verdana" w:eastAsia="Times New Roman" w:hAnsi="Verdana" w:cs="Times New Roman"/>
          <w:color w:val="4A4949"/>
          <w:sz w:val="17"/>
          <w:szCs w:val="17"/>
          <w:lang w:eastAsia="da-DK"/>
        </w:rPr>
        <w:t>Arbejdsgiveren skal tilbyde og betale for vaccination, hvis det er nødvendigt for, at arbejdet kan foregå sikkerhedsmæssigt forsvarligt. Arbejdsgiveren kan ikke kræve, at de ansatte lader sig vaccinere, men omvendt må en ansat, der ikke ønsker at blive vaccineret, ikke udføre arbejde, hvor vaccination er påkrævet. Arbejdsgiveren har derfor pligt til at omplacere den ansatte til andet arbejde eller i helt særlige tilfælde at afskedige vedkommende, hvis omplacering ikke er mulig.</w:t>
      </w:r>
      <w:r>
        <w:rPr>
          <w:rFonts w:ascii="Verdana" w:eastAsia="Times New Roman" w:hAnsi="Verdana" w:cs="Times New Roman"/>
          <w:color w:val="4A4949"/>
          <w:sz w:val="17"/>
          <w:szCs w:val="17"/>
          <w:lang w:eastAsia="da-DK"/>
        </w:rPr>
        <w:br/>
      </w:r>
      <w:r w:rsidRPr="00285E65">
        <w:rPr>
          <w:rFonts w:ascii="Verdana" w:eastAsia="Times New Roman" w:hAnsi="Verdana" w:cs="Times New Roman"/>
          <w:color w:val="4A4949"/>
          <w:sz w:val="17"/>
          <w:szCs w:val="17"/>
          <w:lang w:eastAsia="da-DK"/>
        </w:rPr>
        <w:t xml:space="preserve">Risikoen ved mikroorganismer skal primært nedbringes ved hjælp af arbejdshygiejniske foranstaltninger, herunder en grundig instruktion af de ansatte. </w:t>
      </w:r>
      <w:r>
        <w:rPr>
          <w:rFonts w:ascii="Verdana" w:eastAsia="Times New Roman" w:hAnsi="Verdana" w:cs="Times New Roman"/>
          <w:color w:val="4A4949"/>
          <w:sz w:val="17"/>
          <w:szCs w:val="17"/>
          <w:lang w:eastAsia="da-DK"/>
        </w:rPr>
        <w:br/>
      </w:r>
    </w:p>
    <w:p w:rsidR="00285E65" w:rsidRPr="00285E65" w:rsidRDefault="00285E65" w:rsidP="00E33F34">
      <w:pPr>
        <w:shd w:val="clear" w:color="auto" w:fill="FFFFFF"/>
        <w:spacing w:after="0" w:line="360" w:lineRule="atLeast"/>
        <w:outlineLvl w:val="1"/>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kern w:val="36"/>
          <w:sz w:val="24"/>
          <w:szCs w:val="24"/>
          <w:lang w:eastAsia="da-DK"/>
        </w:rPr>
        <w:t>Biologisk arbejdspladsvurdering</w:t>
      </w:r>
      <w:r w:rsidR="00E33F34">
        <w:rPr>
          <w:rFonts w:ascii="Verdana" w:eastAsia="Times New Roman" w:hAnsi="Verdana" w:cs="Times New Roman"/>
          <w:b/>
          <w:bCs/>
          <w:color w:val="4A4949"/>
          <w:kern w:val="36"/>
          <w:sz w:val="24"/>
          <w:szCs w:val="24"/>
          <w:lang w:eastAsia="da-DK"/>
        </w:rPr>
        <w:br/>
      </w:r>
      <w:r w:rsidRPr="00285E65">
        <w:rPr>
          <w:rFonts w:ascii="Verdana" w:eastAsia="Times New Roman" w:hAnsi="Verdana" w:cs="Times New Roman"/>
          <w:color w:val="4A4949"/>
          <w:sz w:val="17"/>
          <w:szCs w:val="17"/>
          <w:lang w:eastAsia="da-DK"/>
        </w:rPr>
        <w:t xml:space="preserve">Reglerne om arbejde, hvor der kan ske en påvirkning fra mikroorganismer, stiller supplerende krav i forhold til den generelle APV (arbejdspladsvurdering). Inden der udføres arbejde, hvor der kan ske påvirkning fra mikroorganismer, skal der udarbejdes en særlig biologisk APV. Den skal indeholde en kortlægning og vurdering af risici forbundet med arbejdet, også kaldet en </w:t>
      </w:r>
      <w:r w:rsidR="00E33F34" w:rsidRPr="00285E65">
        <w:rPr>
          <w:rFonts w:ascii="Verdana" w:eastAsia="Times New Roman" w:hAnsi="Verdana" w:cs="Times New Roman"/>
          <w:color w:val="4A4949"/>
          <w:sz w:val="17"/>
          <w:szCs w:val="17"/>
          <w:lang w:eastAsia="da-DK"/>
        </w:rPr>
        <w:t>risikovurdering</w:t>
      </w:r>
      <w:r w:rsidRPr="00285E65">
        <w:rPr>
          <w:rFonts w:ascii="Verdana" w:eastAsia="Times New Roman" w:hAnsi="Verdana" w:cs="Times New Roman"/>
          <w:color w:val="4A4949"/>
          <w:sz w:val="17"/>
          <w:szCs w:val="17"/>
          <w:lang w:eastAsia="da-DK"/>
        </w:rPr>
        <w:t xml:space="preserve">. </w:t>
      </w:r>
      <w:r w:rsidR="00E33F34">
        <w:rPr>
          <w:rFonts w:ascii="Verdana" w:eastAsia="Times New Roman" w:hAnsi="Verdana" w:cs="Times New Roman"/>
          <w:color w:val="4A4949"/>
          <w:sz w:val="17"/>
          <w:szCs w:val="17"/>
          <w:lang w:eastAsia="da-DK"/>
        </w:rPr>
        <w:br/>
      </w:r>
      <w:r w:rsidRPr="00285E65">
        <w:rPr>
          <w:rFonts w:ascii="Verdana" w:eastAsia="Times New Roman" w:hAnsi="Verdana" w:cs="Times New Roman"/>
          <w:color w:val="FF0000"/>
          <w:sz w:val="17"/>
          <w:szCs w:val="17"/>
          <w:lang w:eastAsia="da-DK"/>
        </w:rPr>
        <w:t>Den biologiske APV skal som minimum revideres, når der arbejdes med nye organismer eller udføres nye typer forsøg, undersøgelser o.l.</w:t>
      </w:r>
      <w:r w:rsidR="00E33F34">
        <w:rPr>
          <w:rFonts w:ascii="Verdana" w:eastAsia="Times New Roman" w:hAnsi="Verdana" w:cs="Times New Roman"/>
          <w:color w:val="FF0000"/>
          <w:sz w:val="17"/>
          <w:szCs w:val="17"/>
          <w:lang w:eastAsia="da-DK"/>
        </w:rPr>
        <w:br/>
      </w:r>
      <w:r w:rsidRPr="00285E65">
        <w:rPr>
          <w:rFonts w:ascii="Verdana" w:eastAsia="Times New Roman" w:hAnsi="Verdana" w:cs="Times New Roman"/>
          <w:color w:val="4A4949"/>
          <w:sz w:val="17"/>
          <w:szCs w:val="17"/>
          <w:lang w:eastAsia="da-DK"/>
        </w:rPr>
        <w:t xml:space="preserve">Den biologiske APV skal sikre medarbejderne på arbejdsstedet, fx laboratoriet, omgivelserne (resten af virksomheden og det ydre miljø) og samfundet. Det sidste er primært relevant for de mikroorganismer, der giver meget alvorlige infektioner. Bemærk, at der findes særlige regler for </w:t>
      </w:r>
      <w:hyperlink r:id="rId8" w:tooltip="Mere information om GMO" w:history="1">
        <w:r w:rsidRPr="00285E65">
          <w:rPr>
            <w:rFonts w:ascii="Verdana" w:eastAsia="Times New Roman" w:hAnsi="Verdana" w:cs="Times New Roman"/>
            <w:color w:val="165AAD"/>
            <w:sz w:val="17"/>
            <w:szCs w:val="17"/>
            <w:lang w:eastAsia="da-DK"/>
          </w:rPr>
          <w:t xml:space="preserve">genmodificerede organismer (GMO) </w:t>
        </w:r>
      </w:hyperlink>
      <w:r w:rsidRPr="00285E65">
        <w:rPr>
          <w:rFonts w:ascii="Verdana" w:eastAsia="Times New Roman" w:hAnsi="Verdana" w:cs="Times New Roman"/>
          <w:color w:val="4A4949"/>
          <w:sz w:val="17"/>
          <w:szCs w:val="17"/>
          <w:lang w:eastAsia="da-DK"/>
        </w:rPr>
        <w:t>.</w:t>
      </w:r>
    </w:p>
    <w:p w:rsidR="00285E65" w:rsidRPr="00285E65" w:rsidRDefault="00285E65" w:rsidP="00285E65">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Den biologiske APV skal bruges til at ansøge arbejdstilsynet om tilladelse til at arbejde med biologiske agenser i risikogruppe 2 og derover. Læs mere om ansøgning til arbejdstilsynet </w:t>
      </w:r>
      <w:hyperlink r:id="rId9" w:history="1">
        <w:r w:rsidRPr="00285E65">
          <w:rPr>
            <w:rFonts w:ascii="Verdana" w:eastAsia="Times New Roman" w:hAnsi="Verdana" w:cs="Times New Roman"/>
            <w:color w:val="165AAD"/>
            <w:sz w:val="17"/>
            <w:szCs w:val="17"/>
            <w:lang w:eastAsia="da-DK"/>
          </w:rPr>
          <w:t>her</w:t>
        </w:r>
      </w:hyperlink>
      <w:r w:rsidRPr="00285E65">
        <w:rPr>
          <w:rFonts w:ascii="Verdana" w:eastAsia="Times New Roman" w:hAnsi="Verdana" w:cs="Times New Roman"/>
          <w:color w:val="4A4949"/>
          <w:sz w:val="17"/>
          <w:szCs w:val="17"/>
          <w:lang w:eastAsia="da-DK"/>
        </w:rPr>
        <w:t>.</w:t>
      </w:r>
    </w:p>
    <w:p w:rsidR="00285E65" w:rsidRPr="00285E65" w:rsidRDefault="00285E65" w:rsidP="00E33F34">
      <w:pPr>
        <w:shd w:val="clear" w:color="auto" w:fill="FFFFFF"/>
        <w:spacing w:after="0" w:line="360" w:lineRule="atLeast"/>
        <w:outlineLvl w:val="3"/>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sz w:val="17"/>
          <w:szCs w:val="17"/>
          <w:lang w:eastAsia="da-DK"/>
        </w:rPr>
        <w:t>Hvordan laves en biologisk APV</w:t>
      </w:r>
      <w:r w:rsidR="00E33F34">
        <w:rPr>
          <w:rFonts w:ascii="Verdana" w:eastAsia="Times New Roman" w:hAnsi="Verdana" w:cs="Times New Roman"/>
          <w:b/>
          <w:bCs/>
          <w:color w:val="4A4949"/>
          <w:sz w:val="17"/>
          <w:szCs w:val="17"/>
          <w:lang w:eastAsia="da-DK"/>
        </w:rPr>
        <w:br/>
      </w:r>
      <w:r w:rsidRPr="00285E65">
        <w:rPr>
          <w:rFonts w:ascii="Verdana" w:eastAsia="Times New Roman" w:hAnsi="Verdana" w:cs="Times New Roman"/>
          <w:color w:val="4A4949"/>
          <w:sz w:val="17"/>
          <w:szCs w:val="17"/>
          <w:lang w:eastAsia="da-DK"/>
        </w:rPr>
        <w:t>I forbindelse med den biologiske APV skal arbejdsgiveren vurdere arten, graden og varigheden af påvirkningen fra mikroorganismer og risikoen derved og angive en klassifikation af den eller de anvendte mikroorganismer</w:t>
      </w:r>
      <w:proofErr w:type="gramStart"/>
      <w:r w:rsidRPr="00285E65">
        <w:rPr>
          <w:rFonts w:ascii="Verdana" w:eastAsia="Times New Roman" w:hAnsi="Verdana" w:cs="Times New Roman"/>
          <w:color w:val="4A4949"/>
          <w:sz w:val="17"/>
          <w:szCs w:val="17"/>
          <w:lang w:eastAsia="da-DK"/>
        </w:rPr>
        <w:t>.</w:t>
      </w:r>
      <w:proofErr w:type="gramEnd"/>
      <w:r w:rsidR="00E33F34">
        <w:rPr>
          <w:rFonts w:ascii="Verdana" w:eastAsia="Times New Roman" w:hAnsi="Verdana" w:cs="Times New Roman"/>
          <w:color w:val="4A4949"/>
          <w:sz w:val="17"/>
          <w:szCs w:val="17"/>
          <w:lang w:eastAsia="da-DK"/>
        </w:rPr>
        <w:br/>
      </w:r>
      <w:r w:rsidRPr="00285E65">
        <w:rPr>
          <w:rFonts w:ascii="Verdana" w:eastAsia="Times New Roman" w:hAnsi="Verdana" w:cs="Times New Roman"/>
          <w:color w:val="4A4949"/>
          <w:sz w:val="17"/>
          <w:szCs w:val="17"/>
          <w:lang w:eastAsia="da-DK"/>
        </w:rPr>
        <w:t>Den biologiske APV skal foretages på grundlag af alle tilgængelige oplysninger, navnlig:</w:t>
      </w:r>
    </w:p>
    <w:p w:rsidR="00285E65" w:rsidRPr="00285E65" w:rsidRDefault="00E943B5" w:rsidP="00E33F34">
      <w:pPr>
        <w:numPr>
          <w:ilvl w:val="0"/>
          <w:numId w:val="2"/>
        </w:numPr>
        <w:shd w:val="clear" w:color="auto" w:fill="FFFFFF"/>
        <w:spacing w:after="0" w:line="360" w:lineRule="atLeast"/>
        <w:ind w:left="3825"/>
        <w:rPr>
          <w:rFonts w:ascii="Verdana" w:eastAsia="Times New Roman" w:hAnsi="Verdana" w:cs="Times New Roman"/>
          <w:color w:val="4A4949"/>
          <w:sz w:val="17"/>
          <w:szCs w:val="17"/>
          <w:lang w:eastAsia="da-DK"/>
        </w:rPr>
      </w:pPr>
      <w:hyperlink r:id="rId10" w:tooltip="Klassificering af agenser" w:history="1">
        <w:r w:rsidR="00285E65" w:rsidRPr="00285E65">
          <w:rPr>
            <w:rFonts w:ascii="Verdana" w:eastAsia="Times New Roman" w:hAnsi="Verdana" w:cs="Times New Roman"/>
            <w:color w:val="165AAD"/>
            <w:sz w:val="17"/>
            <w:szCs w:val="17"/>
            <w:lang w:eastAsia="da-DK"/>
          </w:rPr>
          <w:t xml:space="preserve">Klassificeringen </w:t>
        </w:r>
      </w:hyperlink>
      <w:r w:rsidR="00285E65" w:rsidRPr="00285E65">
        <w:rPr>
          <w:rFonts w:ascii="Verdana" w:eastAsia="Times New Roman" w:hAnsi="Verdana" w:cs="Times New Roman"/>
          <w:color w:val="4A4949"/>
          <w:sz w:val="17"/>
          <w:szCs w:val="17"/>
          <w:lang w:eastAsia="da-DK"/>
        </w:rPr>
        <w:t>af de relevante mikroorganismer.</w:t>
      </w:r>
    </w:p>
    <w:p w:rsidR="00285E65" w:rsidRPr="00285E65" w:rsidRDefault="00285E65" w:rsidP="00E33F34">
      <w:pPr>
        <w:numPr>
          <w:ilvl w:val="0"/>
          <w:numId w:val="2"/>
        </w:numPr>
        <w:shd w:val="clear" w:color="auto" w:fill="FFFFFF"/>
        <w:spacing w:after="0"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Oplysninger om mulige allergiske eller toksiske risici i forbindelse med påvirkning fra mikroorganismer, uafhængigt af, hvilken risikogruppe mikroorganismen tilhører.</w:t>
      </w:r>
    </w:p>
    <w:p w:rsidR="00285E65" w:rsidRPr="00285E65" w:rsidRDefault="00285E65" w:rsidP="00285E65">
      <w:pPr>
        <w:numPr>
          <w:ilvl w:val="0"/>
          <w:numId w:val="2"/>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Retningslinjer fra offentlige myndigheder (fx sundhedsstyrelsen) om, at den konkrete mikroorganisme bør bekæmpes for at sikre de ansattes eller det omgivende samfunds sikkerhed og sundhed.</w:t>
      </w:r>
    </w:p>
    <w:p w:rsidR="00285E65" w:rsidRPr="00285E65" w:rsidRDefault="00285E65" w:rsidP="00285E65">
      <w:pPr>
        <w:numPr>
          <w:ilvl w:val="0"/>
          <w:numId w:val="2"/>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Oplysninger om sygdomme, som de ansatte kan pådrage sig i forbindelse med arbejdet.</w:t>
      </w:r>
    </w:p>
    <w:p w:rsidR="00285E65" w:rsidRPr="00285E65" w:rsidRDefault="00285E65" w:rsidP="00285E65">
      <w:pPr>
        <w:numPr>
          <w:ilvl w:val="0"/>
          <w:numId w:val="2"/>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lastRenderedPageBreak/>
        <w:t>Oplysning om de arbejdsprocesser, der kan indebære påvirkning fra mikroorganismer, herunder graden og varigheden af den eventuelle påvirkning.</w:t>
      </w:r>
    </w:p>
    <w:p w:rsidR="00E33F34" w:rsidRPr="00285E65" w:rsidRDefault="00285E65" w:rsidP="00285E65">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Konklusionen af den biologiske APV fortæller, hvilken klasse eller hvilket indeslutningsniveau der skal arbejdes i, og hvilke krav der er nødvend</w:t>
      </w:r>
      <w:r w:rsidR="007C79EE">
        <w:rPr>
          <w:rFonts w:ascii="Verdana" w:eastAsia="Times New Roman" w:hAnsi="Verdana" w:cs="Times New Roman"/>
          <w:color w:val="4A4949"/>
          <w:sz w:val="17"/>
          <w:szCs w:val="17"/>
          <w:lang w:eastAsia="da-DK"/>
        </w:rPr>
        <w:t>ige for at arbejdet kan udføres.</w:t>
      </w:r>
    </w:p>
    <w:p w:rsidR="00285E65" w:rsidRPr="00285E65" w:rsidRDefault="00285E65" w:rsidP="00E33F34">
      <w:pPr>
        <w:shd w:val="clear" w:color="auto" w:fill="FFFFFF"/>
        <w:spacing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Følgende spørgsmål SKAL stilles i forbindelse med udarbejdelsen af den biologiske APV:</w:t>
      </w:r>
    </w:p>
    <w:p w:rsidR="00285E65" w:rsidRPr="00285E65" w:rsidRDefault="00285E65" w:rsidP="00E33F34">
      <w:pPr>
        <w:numPr>
          <w:ilvl w:val="0"/>
          <w:numId w:val="3"/>
        </w:numPr>
        <w:shd w:val="clear" w:color="auto" w:fill="FFFFFF"/>
        <w:spacing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Hvad kan ske? - også i allerværste fald?</w:t>
      </w:r>
    </w:p>
    <w:p w:rsidR="00285E65" w:rsidRPr="00285E65" w:rsidRDefault="00285E65" w:rsidP="00E33F34">
      <w:pPr>
        <w:numPr>
          <w:ilvl w:val="0"/>
          <w:numId w:val="3"/>
        </w:numPr>
        <w:shd w:val="clear" w:color="auto" w:fill="FFFFFF"/>
        <w:spacing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Hvor sandsynligt er det, at det vil ske? Dette afhænger af organismens egenskaber, hvem og hvad der kan blive inficeret, arbejdstyper, udstyr mv.</w:t>
      </w:r>
    </w:p>
    <w:p w:rsidR="00285E65" w:rsidRPr="00285E65" w:rsidRDefault="00285E65" w:rsidP="00285E65">
      <w:pPr>
        <w:numPr>
          <w:ilvl w:val="0"/>
          <w:numId w:val="3"/>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Hvis det sker hvor alvorligt vil det så være? Alt fra ikke alvorligt til potentielt livstruende.</w:t>
      </w:r>
    </w:p>
    <w:p w:rsidR="00285E65" w:rsidRPr="00285E65" w:rsidRDefault="00285E65" w:rsidP="00285E65">
      <w:pPr>
        <w:numPr>
          <w:ilvl w:val="0"/>
          <w:numId w:val="3"/>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Hvilke forholdsregler bør der tages for at imødegå risikoen?</w:t>
      </w:r>
    </w:p>
    <w:p w:rsidR="00285E65" w:rsidRPr="00285E65" w:rsidRDefault="00285E65" w:rsidP="00E33F34">
      <w:pPr>
        <w:shd w:val="clear" w:color="auto" w:fill="FFFFFF"/>
        <w:spacing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Følgende spørgsmål BØR overvejes:</w:t>
      </w:r>
    </w:p>
    <w:p w:rsidR="00285E65" w:rsidRPr="00285E65" w:rsidRDefault="00285E65" w:rsidP="00E33F34">
      <w:pPr>
        <w:numPr>
          <w:ilvl w:val="0"/>
          <w:numId w:val="4"/>
        </w:numPr>
        <w:shd w:val="clear" w:color="auto" w:fill="FFFFFF"/>
        <w:spacing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Hvilken dosis skal der til for at fremkalde en infektion?</w:t>
      </w:r>
    </w:p>
    <w:p w:rsidR="00285E65" w:rsidRPr="00285E65" w:rsidRDefault="00285E65" w:rsidP="00E33F34">
      <w:pPr>
        <w:numPr>
          <w:ilvl w:val="0"/>
          <w:numId w:val="4"/>
        </w:numPr>
        <w:shd w:val="clear" w:color="auto" w:fill="FFFFFF"/>
        <w:spacing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Påvirker kulturvolumenet og koncentrationen af mikroorganismen den biologiske APV?</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den sporedanner?</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mikroorganismen modstandsdygtig over for udtørring?</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Hvordan sker overførslen? Er mikroorganismen luftbåren? Kan den overføres via aerosoler eller støv?</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Hvordan sker smitten? Personlig kontakt, udsatte slimhinder, indtrængen gennem huden, indtagelse, indånding, insektbid eller seksuel kontakt?</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Kan mikroorganismen smitte fra person til person?</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Hvem er vært? mennesker, dyr planter?</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Er der tale om en vildtype eller en svækket virus </w:t>
      </w:r>
      <w:proofErr w:type="spellStart"/>
      <w:r w:rsidRPr="00285E65">
        <w:rPr>
          <w:rFonts w:ascii="Verdana" w:eastAsia="Times New Roman" w:hAnsi="Verdana" w:cs="Times New Roman"/>
          <w:color w:val="4A4949"/>
          <w:sz w:val="17"/>
          <w:szCs w:val="17"/>
          <w:lang w:eastAsia="da-DK"/>
        </w:rPr>
        <w:t>eler</w:t>
      </w:r>
      <w:proofErr w:type="spellEnd"/>
      <w:r w:rsidRPr="00285E65">
        <w:rPr>
          <w:rFonts w:ascii="Verdana" w:eastAsia="Times New Roman" w:hAnsi="Verdana" w:cs="Times New Roman"/>
          <w:color w:val="4A4949"/>
          <w:sz w:val="17"/>
          <w:szCs w:val="17"/>
          <w:lang w:eastAsia="da-DK"/>
        </w:rPr>
        <w:t xml:space="preserve"> bakteriestamme? Og kan den i givet fald mutere tilbage til vildtypen?</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Findes der tilgængelige vacciner, og hvor effektive er de?</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Findes der tilgængelige behandlinger, fx antibiotika?</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Hvilke desinfektionsmidler (varme og/eller kemikalier) virker, hvor længe er de om at virke og i hvilken koncentration?</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Hvordan kan mikroorganismen overleve? Kan den gemme sig og dukke op igen, når vi tror, vi har desinficeret?</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lastRenderedPageBreak/>
        <w:t>Er der risiko for direkte berøringskontakt eller direkte udsættelse for dråber til slimhinder, øjne, næse eller mund?</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der risiko for indirekte overførsel/smitte via kontaminerede flader, fx dørhåndtag eller vandhaner?</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Bruges der nåle, pipetter, glasvarer e.l., der er eller kan blive til spidse, skarpe eller skærende genstande?</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Er der risiko for dannelse af store mængder aerosoler, fx fra centrifuger, </w:t>
      </w:r>
      <w:proofErr w:type="spellStart"/>
      <w:r w:rsidRPr="00285E65">
        <w:rPr>
          <w:rFonts w:ascii="Verdana" w:eastAsia="Times New Roman" w:hAnsi="Verdana" w:cs="Times New Roman"/>
          <w:color w:val="4A4949"/>
          <w:sz w:val="17"/>
          <w:szCs w:val="17"/>
          <w:lang w:eastAsia="da-DK"/>
        </w:rPr>
        <w:t>homogenisatorer</w:t>
      </w:r>
      <w:proofErr w:type="spellEnd"/>
      <w:r w:rsidRPr="00285E65">
        <w:rPr>
          <w:rFonts w:ascii="Verdana" w:eastAsia="Times New Roman" w:hAnsi="Verdana" w:cs="Times New Roman"/>
          <w:color w:val="4A4949"/>
          <w:sz w:val="17"/>
          <w:szCs w:val="17"/>
          <w:lang w:eastAsia="da-DK"/>
        </w:rPr>
        <w:t xml:space="preserve">, blendere eller </w:t>
      </w:r>
      <w:proofErr w:type="spellStart"/>
      <w:r w:rsidRPr="00285E65">
        <w:rPr>
          <w:rFonts w:ascii="Verdana" w:eastAsia="Times New Roman" w:hAnsi="Verdana" w:cs="Times New Roman"/>
          <w:color w:val="4A4949"/>
          <w:sz w:val="17"/>
          <w:szCs w:val="17"/>
          <w:lang w:eastAsia="da-DK"/>
        </w:rPr>
        <w:t>grindere</w:t>
      </w:r>
      <w:proofErr w:type="spellEnd"/>
      <w:r w:rsidRPr="00285E65">
        <w:rPr>
          <w:rFonts w:ascii="Verdana" w:eastAsia="Times New Roman" w:hAnsi="Verdana" w:cs="Times New Roman"/>
          <w:color w:val="4A4949"/>
          <w:sz w:val="17"/>
          <w:szCs w:val="17"/>
          <w:lang w:eastAsia="da-DK"/>
        </w:rPr>
        <w:t>?</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der tidligere tilfælde af laboratorieassocierede infektioner?</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der risiko for infektion af voksne med et ellers normalt immunforsvar?</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der særligt udsatte grupper, fx gravide eller immunsvækkede?</w:t>
      </w:r>
    </w:p>
    <w:p w:rsidR="00285E65" w:rsidRPr="00285E65" w:rsidRDefault="00285E65" w:rsidP="00285E65">
      <w:pPr>
        <w:numPr>
          <w:ilvl w:val="0"/>
          <w:numId w:val="4"/>
        </w:numPr>
        <w:shd w:val="clear" w:color="auto" w:fill="FFFFFF"/>
        <w:spacing w:before="100" w:beforeAutospacing="1" w:after="100" w:afterAutospacing="1" w:line="360" w:lineRule="atLeast"/>
        <w:ind w:left="3825"/>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Er der risiko for sekundær spredning blandt befolkningen?</w:t>
      </w:r>
    </w:p>
    <w:p w:rsidR="00285E65" w:rsidRPr="00285E65" w:rsidRDefault="00E33F34" w:rsidP="00285E65">
      <w:pPr>
        <w:shd w:val="clear" w:color="auto" w:fill="FFFFFF"/>
        <w:spacing w:before="100" w:beforeAutospacing="1" w:line="360" w:lineRule="atLeast"/>
        <w:rPr>
          <w:rFonts w:ascii="Verdana" w:eastAsia="Times New Roman" w:hAnsi="Verdana" w:cs="Times New Roman"/>
          <w:color w:val="4A4949"/>
          <w:sz w:val="17"/>
          <w:szCs w:val="17"/>
          <w:lang w:eastAsia="da-DK"/>
        </w:rPr>
      </w:pPr>
      <w:r>
        <w:rPr>
          <w:rFonts w:ascii="Verdana" w:eastAsia="Times New Roman" w:hAnsi="Verdana" w:cs="Times New Roman"/>
          <w:color w:val="4A4949"/>
          <w:sz w:val="17"/>
          <w:szCs w:val="17"/>
          <w:lang w:eastAsia="da-DK"/>
        </w:rPr>
        <w:t xml:space="preserve">Der findes en </w:t>
      </w:r>
      <w:r w:rsidR="00285E65" w:rsidRPr="00285E65">
        <w:rPr>
          <w:rFonts w:ascii="Verdana" w:eastAsia="Times New Roman" w:hAnsi="Verdana" w:cs="Times New Roman"/>
          <w:color w:val="4A4949"/>
          <w:sz w:val="17"/>
          <w:szCs w:val="17"/>
          <w:lang w:eastAsia="da-DK"/>
        </w:rPr>
        <w:t>vejledning og skabelon til udarbe</w:t>
      </w:r>
      <w:r>
        <w:rPr>
          <w:rFonts w:ascii="Verdana" w:eastAsia="Times New Roman" w:hAnsi="Verdana" w:cs="Times New Roman"/>
          <w:color w:val="4A4949"/>
          <w:sz w:val="17"/>
          <w:szCs w:val="17"/>
          <w:lang w:eastAsia="da-DK"/>
        </w:rPr>
        <w:t>jdelse af biologisk APV</w:t>
      </w:r>
      <w:r w:rsidR="00285E65" w:rsidRPr="00285E65">
        <w:rPr>
          <w:rFonts w:ascii="Verdana" w:eastAsia="Times New Roman" w:hAnsi="Verdana" w:cs="Times New Roman"/>
          <w:color w:val="4A4949"/>
          <w:sz w:val="17"/>
          <w:szCs w:val="17"/>
          <w:lang w:eastAsia="da-DK"/>
        </w:rPr>
        <w:t xml:space="preserve">. </w:t>
      </w:r>
      <w:r>
        <w:rPr>
          <w:rFonts w:ascii="Verdana" w:eastAsia="Times New Roman" w:hAnsi="Verdana" w:cs="Times New Roman"/>
          <w:color w:val="4A4949"/>
          <w:sz w:val="17"/>
          <w:szCs w:val="17"/>
          <w:lang w:eastAsia="da-DK"/>
        </w:rPr>
        <w:br/>
      </w:r>
      <w:r w:rsidR="00285E65" w:rsidRPr="00285E65">
        <w:rPr>
          <w:rFonts w:ascii="Verdana" w:eastAsia="Times New Roman" w:hAnsi="Verdana" w:cs="Times New Roman"/>
          <w:color w:val="4A4949"/>
          <w:sz w:val="17"/>
          <w:szCs w:val="17"/>
          <w:lang w:eastAsia="da-DK"/>
        </w:rPr>
        <w:t>De to dokumenter skal læses i sammenhæng.</w:t>
      </w:r>
    </w:p>
    <w:p w:rsidR="00285E65" w:rsidRDefault="00285E65" w:rsidP="00285E65"/>
    <w:p w:rsidR="007C79EE" w:rsidRDefault="007C79EE">
      <w:pPr>
        <w:rPr>
          <w:rFonts w:ascii="Verdana" w:eastAsia="Times New Roman" w:hAnsi="Verdana" w:cs="Times New Roman"/>
          <w:b/>
          <w:bCs/>
          <w:color w:val="4A4949"/>
          <w:kern w:val="36"/>
          <w:sz w:val="24"/>
          <w:szCs w:val="24"/>
          <w:lang w:eastAsia="da-DK"/>
        </w:rPr>
      </w:pPr>
      <w:r>
        <w:rPr>
          <w:rFonts w:ascii="Verdana" w:eastAsia="Times New Roman" w:hAnsi="Verdana" w:cs="Times New Roman"/>
          <w:b/>
          <w:bCs/>
          <w:color w:val="4A4949"/>
          <w:kern w:val="36"/>
          <w:sz w:val="24"/>
          <w:szCs w:val="24"/>
          <w:lang w:eastAsia="da-DK"/>
        </w:rPr>
        <w:br w:type="page"/>
      </w:r>
    </w:p>
    <w:p w:rsidR="007C79EE" w:rsidRDefault="007C79EE" w:rsidP="007C79EE">
      <w:pPr>
        <w:shd w:val="clear" w:color="auto" w:fill="FFFFFF"/>
        <w:spacing w:after="180" w:line="360" w:lineRule="atLeast"/>
        <w:outlineLvl w:val="1"/>
        <w:rPr>
          <w:rFonts w:ascii="Verdana" w:eastAsia="Times New Roman" w:hAnsi="Verdana" w:cs="Times New Roman"/>
          <w:b/>
          <w:bCs/>
          <w:color w:val="4A4949"/>
          <w:kern w:val="36"/>
          <w:sz w:val="24"/>
          <w:szCs w:val="24"/>
          <w:lang w:eastAsia="da-DK"/>
        </w:rPr>
      </w:pPr>
    </w:p>
    <w:p w:rsidR="007C79EE" w:rsidRDefault="007C79EE">
      <w:pPr>
        <w:rPr>
          <w:rFonts w:ascii="Verdana" w:eastAsia="Times New Roman" w:hAnsi="Verdana" w:cs="Times New Roman"/>
          <w:b/>
          <w:bCs/>
          <w:color w:val="4A4949"/>
          <w:kern w:val="36"/>
          <w:sz w:val="24"/>
          <w:szCs w:val="24"/>
          <w:lang w:eastAsia="da-DK"/>
        </w:rPr>
      </w:pPr>
      <w:r>
        <w:rPr>
          <w:rFonts w:ascii="Verdana" w:eastAsia="Times New Roman" w:hAnsi="Verdana" w:cs="Times New Roman"/>
          <w:b/>
          <w:bCs/>
          <w:color w:val="4A4949"/>
          <w:kern w:val="36"/>
          <w:sz w:val="24"/>
          <w:szCs w:val="24"/>
          <w:lang w:eastAsia="da-DK"/>
        </w:rPr>
        <w:br w:type="page"/>
      </w:r>
    </w:p>
    <w:p w:rsidR="007C79EE" w:rsidRPr="00285E65" w:rsidRDefault="007C79EE" w:rsidP="007C79EE">
      <w:pPr>
        <w:shd w:val="clear" w:color="auto" w:fill="FFFFFF"/>
        <w:spacing w:after="180" w:line="360" w:lineRule="atLeast"/>
        <w:outlineLvl w:val="1"/>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kern w:val="36"/>
          <w:sz w:val="24"/>
          <w:szCs w:val="24"/>
          <w:lang w:eastAsia="da-DK"/>
        </w:rPr>
        <w:lastRenderedPageBreak/>
        <w:t>Klassificering af laboratorier</w:t>
      </w:r>
      <w:r>
        <w:rPr>
          <w:rFonts w:ascii="Verdana" w:eastAsia="Times New Roman" w:hAnsi="Verdana" w:cs="Times New Roman"/>
          <w:b/>
          <w:bCs/>
          <w:color w:val="4A4949"/>
          <w:kern w:val="36"/>
          <w:sz w:val="24"/>
          <w:szCs w:val="24"/>
          <w:lang w:eastAsia="da-DK"/>
        </w:rPr>
        <w:br/>
      </w:r>
      <w:r w:rsidRPr="00285E65">
        <w:rPr>
          <w:rFonts w:ascii="Verdana" w:eastAsia="Times New Roman" w:hAnsi="Verdana" w:cs="Times New Roman"/>
          <w:b/>
          <w:bCs/>
          <w:color w:val="4A4949"/>
          <w:sz w:val="17"/>
          <w:szCs w:val="17"/>
          <w:lang w:eastAsia="da-DK"/>
        </w:rPr>
        <w:t>Formål med klassificeringen</w:t>
      </w:r>
      <w:r>
        <w:rPr>
          <w:rFonts w:ascii="Verdana" w:eastAsia="Times New Roman" w:hAnsi="Verdana" w:cs="Times New Roman"/>
          <w:b/>
          <w:bCs/>
          <w:color w:val="4A4949"/>
          <w:sz w:val="17"/>
          <w:szCs w:val="17"/>
          <w:lang w:eastAsia="da-DK"/>
        </w:rPr>
        <w:br/>
      </w:r>
      <w:r w:rsidRPr="00285E65">
        <w:rPr>
          <w:rFonts w:ascii="Verdana" w:eastAsia="Times New Roman" w:hAnsi="Verdana" w:cs="Times New Roman"/>
          <w:color w:val="4A4949"/>
          <w:sz w:val="17"/>
          <w:szCs w:val="17"/>
          <w:lang w:eastAsia="da-DK"/>
        </w:rPr>
        <w:t xml:space="preserve">Laboratorier, hvor der arbejdes med </w:t>
      </w:r>
      <w:r w:rsidRPr="00285E65">
        <w:rPr>
          <w:rFonts w:ascii="Verdana" w:eastAsia="Times New Roman" w:hAnsi="Verdana" w:cs="Times New Roman"/>
          <w:color w:val="4A4949"/>
          <w:sz w:val="17"/>
          <w:szCs w:val="17"/>
          <w:u w:val="single"/>
          <w:lang w:eastAsia="da-DK"/>
        </w:rPr>
        <w:t>biologiske agenser</w:t>
      </w:r>
      <w:r w:rsidRPr="00285E65">
        <w:rPr>
          <w:rFonts w:ascii="Verdana" w:eastAsia="Times New Roman" w:hAnsi="Verdana" w:cs="Times New Roman"/>
          <w:color w:val="4A4949"/>
          <w:sz w:val="17"/>
          <w:szCs w:val="17"/>
          <w:lang w:eastAsia="da-DK"/>
        </w:rPr>
        <w:t xml:space="preserve"> i </w:t>
      </w:r>
      <w:hyperlink r:id="rId11" w:tooltip="Link til risikogrupper" w:history="1">
        <w:r w:rsidRPr="00285E65">
          <w:rPr>
            <w:rFonts w:ascii="Verdana" w:eastAsia="Times New Roman" w:hAnsi="Verdana" w:cs="Times New Roman"/>
            <w:color w:val="165AAD"/>
            <w:sz w:val="17"/>
            <w:szCs w:val="17"/>
            <w:lang w:eastAsia="da-DK"/>
          </w:rPr>
          <w:t xml:space="preserve">risikogruppe 2, 3 og 4 </w:t>
        </w:r>
      </w:hyperlink>
      <w:r w:rsidRPr="00285E65">
        <w:rPr>
          <w:rFonts w:ascii="Verdana" w:eastAsia="Times New Roman" w:hAnsi="Verdana" w:cs="Times New Roman"/>
          <w:color w:val="4A4949"/>
          <w:sz w:val="17"/>
          <w:szCs w:val="17"/>
          <w:lang w:eastAsia="da-DK"/>
        </w:rPr>
        <w:t xml:space="preserve">skal være indrettet således, at både medarbejdere, omgivelser og samfundet beskyttes mod de pågældende mikroorganismer. Det sker ved at indrette laboratorierne efter en række retningslinjer for indeslutningsforanstaltninger. Overholdelsen af disse retningslinjer skal sikre at adskillelse mellem organismerne og medarbejderen/samfundet. Du kan se en oversigt over laboratorieklasserne herunder. </w:t>
      </w:r>
      <w:r>
        <w:rPr>
          <w:rFonts w:ascii="Verdana" w:eastAsia="Times New Roman" w:hAnsi="Verdana" w:cs="Times New Roman"/>
          <w:color w:val="4A4949"/>
          <w:sz w:val="17"/>
          <w:szCs w:val="17"/>
          <w:lang w:eastAsia="da-DK"/>
        </w:rPr>
        <w:t>Man v</w:t>
      </w:r>
      <w:r w:rsidRPr="00285E65">
        <w:rPr>
          <w:rFonts w:ascii="Verdana" w:eastAsia="Times New Roman" w:hAnsi="Verdana" w:cs="Times New Roman"/>
          <w:color w:val="4A4949"/>
          <w:sz w:val="17"/>
          <w:szCs w:val="17"/>
          <w:lang w:eastAsia="da-DK"/>
        </w:rPr>
        <w:t xml:space="preserve">il typisk møde laboratorier i klasse 2 og 3, samt </w:t>
      </w:r>
      <w:proofErr w:type="spellStart"/>
      <w:r w:rsidRPr="00285E65">
        <w:rPr>
          <w:rFonts w:ascii="Verdana" w:eastAsia="Times New Roman" w:hAnsi="Verdana" w:cs="Times New Roman"/>
          <w:color w:val="4A4949"/>
          <w:sz w:val="17"/>
          <w:szCs w:val="17"/>
          <w:lang w:eastAsia="da-DK"/>
        </w:rPr>
        <w:t>uklassificerede</w:t>
      </w:r>
      <w:proofErr w:type="spellEnd"/>
      <w:r w:rsidRPr="00285E65">
        <w:rPr>
          <w:rFonts w:ascii="Verdana" w:eastAsia="Times New Roman" w:hAnsi="Verdana" w:cs="Times New Roman"/>
          <w:color w:val="4A4949"/>
          <w:sz w:val="17"/>
          <w:szCs w:val="17"/>
          <w:lang w:eastAsia="da-DK"/>
        </w:rPr>
        <w:t xml:space="preserve"> laboratorier.</w:t>
      </w:r>
    </w:p>
    <w:tbl>
      <w:tblPr>
        <w:tblW w:w="7635" w:type="dxa"/>
        <w:tblCellSpacing w:w="15" w:type="dxa"/>
        <w:tblCellMar>
          <w:top w:w="15" w:type="dxa"/>
          <w:left w:w="15" w:type="dxa"/>
          <w:bottom w:w="15" w:type="dxa"/>
          <w:right w:w="15" w:type="dxa"/>
        </w:tblCellMar>
        <w:tblLook w:val="04A0" w:firstRow="1" w:lastRow="0" w:firstColumn="1" w:lastColumn="0" w:noHBand="0" w:noVBand="1"/>
      </w:tblPr>
      <w:tblGrid>
        <w:gridCol w:w="3197"/>
        <w:gridCol w:w="1635"/>
        <w:gridCol w:w="1424"/>
        <w:gridCol w:w="1379"/>
      </w:tblGrid>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b/>
                <w:bCs/>
                <w:sz w:val="17"/>
                <w:szCs w:val="17"/>
                <w:lang w:eastAsia="da-DK"/>
              </w:rPr>
              <w:t xml:space="preserve">Indeslutningsforanstaltninger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b/>
                <w:bCs/>
                <w:sz w:val="17"/>
                <w:szCs w:val="17"/>
                <w:lang w:eastAsia="da-DK"/>
              </w:rPr>
              <w:t xml:space="preserve">Klasse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b/>
                <w:bCs/>
                <w:sz w:val="17"/>
                <w:szCs w:val="17"/>
                <w:lang w:eastAsia="da-DK"/>
              </w:rPr>
              <w:t xml:space="preserve">Klasse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b/>
                <w:bCs/>
                <w:sz w:val="17"/>
                <w:szCs w:val="17"/>
                <w:lang w:eastAsia="da-DK"/>
              </w:rPr>
              <w:t xml:space="preserve">Klasse 4 </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Arbejdsområdet skal være adskilt fra andre aktiviteter i bygningen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hvis infektion sker gennem luften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Ind- og udsugningsluft til arbejdsområdet skal absolut filtreres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for udsugningsluft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Kun adgang for autoriseret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Uvedkommende personers adgang begrænses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via luftsluse</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Arbejdsområdet skal kunne tillukkes hermetisk, så der kan foretages desinfektion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Specificerede desinfektionsprocedurer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Arbejdsområdet skal have undertryk i forhold til atmosfæren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hvis infektion sker gennem luften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Effektiv kontrol af, om gnavere og insekter kan komme 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Vandtætte overflader, der er lette at rengøre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på arbejdsborde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på arbejdsborde og gulve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på arbejdsborde, væg, gulv og loft</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Overflader, der er resistente over for syrer, baser, opløsningsmidler og desinfektionsmidler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Sikker opbevaring af biologiske agenser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aflåst og på anden måde sikret</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Observationsvindue eller lignende i døre til området så de, der er derinde kan 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Laboratoriet skal have sit eget udstyr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Inficerede materialer, herunder dyr, skal holdes i sikkerhedskabinetter, isolatorer og lignende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 xml:space="preserve">Hvor det er hensigtsmæssigt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hvis infektion sker gennem luften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w:t>
            </w:r>
          </w:p>
        </w:tc>
      </w:tr>
      <w:tr w:rsidR="007C79EE" w:rsidRPr="00285E65" w:rsidTr="00760EB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Forbrændingsanlæg til bortskaffelse af døde dyr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Anbefalet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skal være til rådighed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79EE" w:rsidRPr="00285E65" w:rsidRDefault="007C79EE" w:rsidP="00760EB2">
            <w:pPr>
              <w:spacing w:before="100" w:beforeAutospacing="1" w:after="0" w:line="240" w:lineRule="auto"/>
              <w:jc w:val="center"/>
              <w:rPr>
                <w:rFonts w:ascii="Verdana" w:eastAsia="Times New Roman" w:hAnsi="Verdana" w:cs="Times New Roman"/>
                <w:sz w:val="17"/>
                <w:szCs w:val="17"/>
                <w:lang w:eastAsia="da-DK"/>
              </w:rPr>
            </w:pPr>
            <w:r w:rsidRPr="00285E65">
              <w:rPr>
                <w:rFonts w:ascii="Verdana" w:eastAsia="Times New Roman" w:hAnsi="Verdana" w:cs="Times New Roman"/>
                <w:sz w:val="17"/>
                <w:szCs w:val="17"/>
                <w:lang w:eastAsia="da-DK"/>
              </w:rPr>
              <w:t>Ja, på stedet</w:t>
            </w:r>
          </w:p>
        </w:tc>
      </w:tr>
    </w:tbl>
    <w:p w:rsidR="007C79EE" w:rsidRDefault="007C79EE" w:rsidP="007C79EE">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b/>
          <w:bCs/>
          <w:color w:val="4A4949"/>
          <w:sz w:val="17"/>
          <w:szCs w:val="17"/>
          <w:lang w:eastAsia="da-DK"/>
        </w:rPr>
        <w:lastRenderedPageBreak/>
        <w:t>Sammenhæng mellem risikogruppe og klassificering</w:t>
      </w:r>
      <w:r>
        <w:rPr>
          <w:rFonts w:ascii="Verdana" w:eastAsia="Times New Roman" w:hAnsi="Verdana" w:cs="Times New Roman"/>
          <w:b/>
          <w:bCs/>
          <w:color w:val="4A4949"/>
          <w:sz w:val="17"/>
          <w:szCs w:val="17"/>
          <w:lang w:eastAsia="da-DK"/>
        </w:rPr>
        <w:br/>
      </w:r>
      <w:r w:rsidRPr="00285E65">
        <w:rPr>
          <w:rFonts w:ascii="Verdana" w:eastAsia="Times New Roman" w:hAnsi="Verdana" w:cs="Times New Roman"/>
          <w:color w:val="4A4949"/>
          <w:sz w:val="17"/>
          <w:szCs w:val="17"/>
          <w:lang w:eastAsia="da-DK"/>
        </w:rPr>
        <w:t>Arbejde med organismer i risikogruppe 2 må kun foregå i laboratorier svarende mindst til klasse 2</w:t>
      </w:r>
      <w:r>
        <w:rPr>
          <w:rFonts w:ascii="Verdana" w:eastAsia="Times New Roman" w:hAnsi="Verdana" w:cs="Times New Roman"/>
          <w:color w:val="4A4949"/>
          <w:sz w:val="17"/>
          <w:szCs w:val="17"/>
          <w:lang w:eastAsia="da-DK"/>
        </w:rPr>
        <w:t xml:space="preserve"> </w:t>
      </w:r>
      <w:r>
        <w:rPr>
          <w:rFonts w:ascii="Verdana" w:eastAsia="Times New Roman" w:hAnsi="Verdana" w:cs="Times New Roman"/>
          <w:color w:val="4A4949"/>
          <w:sz w:val="17"/>
          <w:szCs w:val="17"/>
          <w:lang w:eastAsia="da-DK"/>
        </w:rPr>
        <w:br/>
        <w:t>(svarer til GMO klasse 1)</w:t>
      </w:r>
      <w:r w:rsidRPr="00285E65">
        <w:rPr>
          <w:rFonts w:ascii="Verdana" w:eastAsia="Times New Roman" w:hAnsi="Verdana" w:cs="Times New Roman"/>
          <w:color w:val="4A4949"/>
          <w:sz w:val="17"/>
          <w:szCs w:val="17"/>
          <w:lang w:eastAsia="da-DK"/>
        </w:rPr>
        <w:t xml:space="preserve">. </w:t>
      </w:r>
      <w:r>
        <w:rPr>
          <w:rFonts w:ascii="Verdana" w:eastAsia="Times New Roman" w:hAnsi="Verdana" w:cs="Times New Roman"/>
          <w:color w:val="4A4949"/>
          <w:sz w:val="17"/>
          <w:szCs w:val="17"/>
          <w:lang w:eastAsia="da-DK"/>
        </w:rPr>
        <w:br/>
      </w:r>
      <w:r w:rsidRPr="00285E65">
        <w:rPr>
          <w:rFonts w:ascii="Verdana" w:eastAsia="Times New Roman" w:hAnsi="Verdana" w:cs="Times New Roman"/>
          <w:color w:val="4A4949"/>
          <w:sz w:val="17"/>
          <w:szCs w:val="17"/>
          <w:lang w:eastAsia="da-DK"/>
        </w:rPr>
        <w:t xml:space="preserve">Arbejde med organismer i risikogruppe 3 må kun foregå i laboratorier svarende mindst til klasse 3. </w:t>
      </w:r>
      <w:r>
        <w:rPr>
          <w:rFonts w:ascii="Verdana" w:eastAsia="Times New Roman" w:hAnsi="Verdana" w:cs="Times New Roman"/>
          <w:color w:val="4A4949"/>
          <w:sz w:val="17"/>
          <w:szCs w:val="17"/>
          <w:lang w:eastAsia="da-DK"/>
        </w:rPr>
        <w:br/>
      </w:r>
      <w:r w:rsidRPr="00285E65">
        <w:rPr>
          <w:rFonts w:ascii="Verdana" w:eastAsia="Times New Roman" w:hAnsi="Verdana" w:cs="Times New Roman"/>
          <w:color w:val="4A4949"/>
          <w:sz w:val="17"/>
          <w:szCs w:val="17"/>
          <w:lang w:eastAsia="da-DK"/>
        </w:rPr>
        <w:t>Arbejde med organismer i risikogruppe 4 må kun foregå i laboratorier svarende til klasse 4.</w:t>
      </w:r>
    </w:p>
    <w:p w:rsidR="007C79EE" w:rsidRPr="00285E65" w:rsidRDefault="007C79EE" w:rsidP="007C79EE">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Retningslinjer for indeslutningsforanstaltninger - fra </w:t>
      </w:r>
      <w:hyperlink r:id="rId12" w:tooltip="Link til bekendtgørelse om biologiske agenser" w:history="1">
        <w:r w:rsidRPr="00285E65">
          <w:rPr>
            <w:rFonts w:ascii="Verdana" w:eastAsia="Times New Roman" w:hAnsi="Verdana" w:cs="Times New Roman"/>
            <w:color w:val="165AAD"/>
            <w:sz w:val="17"/>
            <w:szCs w:val="17"/>
            <w:lang w:eastAsia="da-DK"/>
          </w:rPr>
          <w:t xml:space="preserve">bekendtgørelse nr. 57 om biologiske agenser og arbejdsmiljø. </w:t>
        </w:r>
      </w:hyperlink>
    </w:p>
    <w:p w:rsidR="007C79EE" w:rsidRPr="00285E65" w:rsidRDefault="007C79EE" w:rsidP="007C79EE">
      <w:pPr>
        <w:shd w:val="clear" w:color="auto" w:fill="FFFFFF"/>
        <w:spacing w:before="100" w:beforeAutospacing="1" w:line="360" w:lineRule="atLeast"/>
        <w:rPr>
          <w:rFonts w:ascii="Verdana" w:eastAsia="Times New Roman" w:hAnsi="Verdana" w:cs="Times New Roman"/>
          <w:color w:val="4A4949"/>
          <w:sz w:val="17"/>
          <w:szCs w:val="17"/>
          <w:lang w:eastAsia="da-DK"/>
        </w:rPr>
      </w:pPr>
      <w:r w:rsidRPr="00285E65">
        <w:rPr>
          <w:rFonts w:ascii="Verdana" w:eastAsia="Times New Roman" w:hAnsi="Verdana" w:cs="Times New Roman"/>
          <w:color w:val="4A4949"/>
          <w:sz w:val="17"/>
          <w:szCs w:val="17"/>
          <w:lang w:eastAsia="da-DK"/>
        </w:rPr>
        <w:t xml:space="preserve">Hvor der arbejdes med biologiske agenser i risikogruppe 3 eller 4 skal arbejdsgiveren føre en liste over ansatte, som er udsat for påvirkninger fra de pågældende agenser. Listen skal indeholde oplysninger om den type arbejde, der er udført, og om muligt </w:t>
      </w:r>
      <w:proofErr w:type="gramStart"/>
      <w:r w:rsidRPr="00285E65">
        <w:rPr>
          <w:rFonts w:ascii="Verdana" w:eastAsia="Times New Roman" w:hAnsi="Verdana" w:cs="Times New Roman"/>
          <w:color w:val="4A4949"/>
          <w:sz w:val="17"/>
          <w:szCs w:val="17"/>
          <w:lang w:eastAsia="da-DK"/>
        </w:rPr>
        <w:t>det</w:t>
      </w:r>
      <w:proofErr w:type="gramEnd"/>
      <w:r w:rsidRPr="00285E65">
        <w:rPr>
          <w:rFonts w:ascii="Verdana" w:eastAsia="Times New Roman" w:hAnsi="Verdana" w:cs="Times New Roman"/>
          <w:color w:val="4A4949"/>
          <w:sz w:val="17"/>
          <w:szCs w:val="17"/>
          <w:lang w:eastAsia="da-DK"/>
        </w:rPr>
        <w:t xml:space="preserve"> biologiske agens, de ansatte har været påvirket fra. Listen skal også indeholde eventuelle fortegnelser over påvirkninger, ulykker og uheld.</w:t>
      </w:r>
    </w:p>
    <w:p w:rsidR="007C79EE" w:rsidRDefault="007C79EE" w:rsidP="007C79EE">
      <w:pPr>
        <w:shd w:val="clear" w:color="auto" w:fill="FFFFFF"/>
        <w:spacing w:after="0" w:line="360" w:lineRule="atLeast"/>
        <w:outlineLvl w:val="1"/>
        <w:rPr>
          <w:rFonts w:ascii="Verdana" w:eastAsia="Times New Roman" w:hAnsi="Verdana" w:cs="Times New Roman"/>
          <w:b/>
          <w:bCs/>
          <w:color w:val="4A4949"/>
          <w:kern w:val="36"/>
          <w:sz w:val="24"/>
          <w:szCs w:val="24"/>
          <w:lang w:eastAsia="da-DK"/>
        </w:rPr>
      </w:pPr>
    </w:p>
    <w:p w:rsidR="00CF6ABF" w:rsidRPr="00CF6ABF" w:rsidRDefault="00CF6ABF" w:rsidP="00CF6ABF">
      <w:pPr>
        <w:shd w:val="clear" w:color="auto" w:fill="FFFFFF"/>
        <w:spacing w:after="180" w:line="360" w:lineRule="atLeast"/>
        <w:outlineLvl w:val="1"/>
        <w:rPr>
          <w:rFonts w:ascii="Verdana" w:eastAsia="Times New Roman" w:hAnsi="Verdana" w:cs="Times New Roman"/>
          <w:b/>
          <w:bCs/>
          <w:color w:val="4A4949"/>
          <w:kern w:val="36"/>
          <w:sz w:val="24"/>
          <w:szCs w:val="24"/>
          <w:lang w:eastAsia="da-DK"/>
        </w:rPr>
      </w:pPr>
      <w:r w:rsidRPr="00CF6ABF">
        <w:rPr>
          <w:rFonts w:ascii="Verdana" w:eastAsia="Times New Roman" w:hAnsi="Verdana" w:cs="Times New Roman"/>
          <w:b/>
          <w:bCs/>
          <w:color w:val="4A4949"/>
          <w:kern w:val="36"/>
          <w:sz w:val="24"/>
          <w:szCs w:val="24"/>
          <w:lang w:eastAsia="da-DK"/>
        </w:rPr>
        <w:t>Forsøgsdyr</w:t>
      </w:r>
    </w:p>
    <w:p w:rsidR="00CF6ABF" w:rsidRPr="00CF6ABF" w:rsidRDefault="00CF6ABF" w:rsidP="00CF6ABF">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CF6ABF">
        <w:rPr>
          <w:rFonts w:ascii="Verdana" w:eastAsia="Times New Roman" w:hAnsi="Verdana" w:cs="Times New Roman"/>
          <w:color w:val="4A4949"/>
          <w:sz w:val="17"/>
          <w:szCs w:val="17"/>
          <w:lang w:eastAsia="da-DK"/>
        </w:rPr>
        <w:t>Arbejdet med forsøgsdyr indebærer en række risici. Undersøgelser viser, at ikke mindre end 20-</w:t>
      </w:r>
      <w:proofErr w:type="gramStart"/>
      <w:r w:rsidRPr="00CF6ABF">
        <w:rPr>
          <w:rFonts w:ascii="Verdana" w:eastAsia="Times New Roman" w:hAnsi="Verdana" w:cs="Times New Roman"/>
          <w:color w:val="4A4949"/>
          <w:sz w:val="17"/>
          <w:szCs w:val="17"/>
          <w:lang w:eastAsia="da-DK"/>
        </w:rPr>
        <w:t>30%</w:t>
      </w:r>
      <w:proofErr w:type="gramEnd"/>
      <w:r w:rsidRPr="00CF6ABF">
        <w:rPr>
          <w:rFonts w:ascii="Verdana" w:eastAsia="Times New Roman" w:hAnsi="Verdana" w:cs="Times New Roman"/>
          <w:color w:val="4A4949"/>
          <w:sz w:val="17"/>
          <w:szCs w:val="17"/>
          <w:lang w:eastAsia="da-DK"/>
        </w:rPr>
        <w:t xml:space="preserve"> af de personer, som arbejder med forsøgsdyr, udvikler en eller anden form for allergisk reaktion. Mest alvorligt er risikoen for udvikling af allergisk astma, som indebærer en permanent og i værste tilfælde endog livstruende forringelse af sundhedstilstanden hos den som rammes.</w:t>
      </w:r>
    </w:p>
    <w:p w:rsidR="00CF6ABF" w:rsidRPr="00CF6ABF" w:rsidRDefault="00CF6ABF" w:rsidP="00CF6ABF">
      <w:pPr>
        <w:shd w:val="clear" w:color="auto" w:fill="FFFFFF"/>
        <w:spacing w:before="100" w:beforeAutospacing="1" w:after="0" w:line="360" w:lineRule="atLeast"/>
        <w:rPr>
          <w:rFonts w:ascii="Verdana" w:eastAsia="Times New Roman" w:hAnsi="Verdana" w:cs="Times New Roman"/>
          <w:color w:val="4A4949"/>
          <w:sz w:val="17"/>
          <w:szCs w:val="17"/>
          <w:lang w:eastAsia="da-DK"/>
        </w:rPr>
      </w:pPr>
      <w:r w:rsidRPr="00CF6ABF">
        <w:rPr>
          <w:rFonts w:ascii="Verdana" w:eastAsia="Times New Roman" w:hAnsi="Verdana" w:cs="Times New Roman"/>
          <w:color w:val="4A4949"/>
          <w:sz w:val="17"/>
          <w:szCs w:val="17"/>
          <w:lang w:eastAsia="da-DK"/>
        </w:rPr>
        <w:t>Pjecen "Arbejde med forsøgsdyr" oplyser om allergirisici og andre risici ved arbejdet med forsøgsdyr og oplyser om hvilke forholdsregler eller foranstaltninger, der bør tages for at minimere og forebygge risikoen for at udvikle allergi m.v.</w:t>
      </w:r>
      <w:bookmarkStart w:id="0" w:name="_GoBack"/>
      <w:bookmarkEnd w:id="0"/>
    </w:p>
    <w:sectPr w:rsidR="00CF6ABF" w:rsidRPr="00CF6A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84D"/>
    <w:multiLevelType w:val="multilevel"/>
    <w:tmpl w:val="918E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840D8"/>
    <w:multiLevelType w:val="multilevel"/>
    <w:tmpl w:val="C26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E055C"/>
    <w:multiLevelType w:val="multilevel"/>
    <w:tmpl w:val="ABB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11831"/>
    <w:multiLevelType w:val="multilevel"/>
    <w:tmpl w:val="A300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5"/>
    <w:rsid w:val="001C5F66"/>
    <w:rsid w:val="00285E65"/>
    <w:rsid w:val="007C79EE"/>
    <w:rsid w:val="00CF6ABF"/>
    <w:rsid w:val="00E33F34"/>
    <w:rsid w:val="00E943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85E65"/>
    <w:rPr>
      <w:strike w:val="0"/>
      <w:dstrike w:val="0"/>
      <w:color w:val="165AAD"/>
      <w:u w:val="none"/>
      <w:effect w:val="none"/>
      <w:shd w:val="clear" w:color="auto" w:fill="auto"/>
    </w:rPr>
  </w:style>
  <w:style w:type="character" w:styleId="Strk">
    <w:name w:val="Strong"/>
    <w:basedOn w:val="Standardskrifttypeiafsnit"/>
    <w:uiPriority w:val="22"/>
    <w:qFormat/>
    <w:rsid w:val="00285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85E65"/>
    <w:rPr>
      <w:strike w:val="0"/>
      <w:dstrike w:val="0"/>
      <w:color w:val="165AAD"/>
      <w:u w:val="none"/>
      <w:effect w:val="none"/>
      <w:shd w:val="clear" w:color="auto" w:fill="auto"/>
    </w:rPr>
  </w:style>
  <w:style w:type="character" w:styleId="Strk">
    <w:name w:val="Strong"/>
    <w:basedOn w:val="Standardskrifttypeiafsnit"/>
    <w:uiPriority w:val="22"/>
    <w:qFormat/>
    <w:rsid w:val="00285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076">
      <w:bodyDiv w:val="1"/>
      <w:marLeft w:val="0"/>
      <w:marRight w:val="0"/>
      <w:marTop w:val="0"/>
      <w:marBottom w:val="0"/>
      <w:divBdr>
        <w:top w:val="none" w:sz="0" w:space="0" w:color="auto"/>
        <w:left w:val="none" w:sz="0" w:space="0" w:color="auto"/>
        <w:bottom w:val="none" w:sz="0" w:space="0" w:color="auto"/>
        <w:right w:val="none" w:sz="0" w:space="0" w:color="auto"/>
      </w:divBdr>
      <w:divsChild>
        <w:div w:id="1914512580">
          <w:marLeft w:val="0"/>
          <w:marRight w:val="0"/>
          <w:marTop w:val="0"/>
          <w:marBottom w:val="480"/>
          <w:divBdr>
            <w:top w:val="none" w:sz="0" w:space="0" w:color="auto"/>
            <w:left w:val="single" w:sz="6" w:space="0" w:color="CCCCCC"/>
            <w:bottom w:val="single" w:sz="6" w:space="0" w:color="CCCCCC"/>
            <w:right w:val="single" w:sz="6" w:space="0" w:color="CCCCCC"/>
          </w:divBdr>
          <w:divsChild>
            <w:div w:id="1377123222">
              <w:marLeft w:val="0"/>
              <w:marRight w:val="0"/>
              <w:marTop w:val="0"/>
              <w:marBottom w:val="0"/>
              <w:divBdr>
                <w:top w:val="none" w:sz="0" w:space="0" w:color="auto"/>
                <w:left w:val="none" w:sz="0" w:space="0" w:color="auto"/>
                <w:bottom w:val="none" w:sz="0" w:space="0" w:color="auto"/>
                <w:right w:val="none" w:sz="0" w:space="0" w:color="auto"/>
              </w:divBdr>
              <w:divsChild>
                <w:div w:id="1848330220">
                  <w:marLeft w:val="3105"/>
                  <w:marRight w:val="4080"/>
                  <w:marTop w:val="0"/>
                  <w:marBottom w:val="0"/>
                  <w:divBdr>
                    <w:top w:val="single" w:sz="6" w:space="0" w:color="901A1E"/>
                    <w:left w:val="none" w:sz="0" w:space="0" w:color="auto"/>
                    <w:bottom w:val="none" w:sz="0" w:space="0" w:color="auto"/>
                    <w:right w:val="none" w:sz="0" w:space="0" w:color="auto"/>
                  </w:divBdr>
                </w:div>
              </w:divsChild>
            </w:div>
          </w:divsChild>
        </w:div>
      </w:divsChild>
    </w:div>
    <w:div w:id="46104150">
      <w:bodyDiv w:val="1"/>
      <w:marLeft w:val="0"/>
      <w:marRight w:val="0"/>
      <w:marTop w:val="0"/>
      <w:marBottom w:val="0"/>
      <w:divBdr>
        <w:top w:val="none" w:sz="0" w:space="0" w:color="auto"/>
        <w:left w:val="none" w:sz="0" w:space="0" w:color="auto"/>
        <w:bottom w:val="none" w:sz="0" w:space="0" w:color="auto"/>
        <w:right w:val="none" w:sz="0" w:space="0" w:color="auto"/>
      </w:divBdr>
      <w:divsChild>
        <w:div w:id="1663850562">
          <w:marLeft w:val="0"/>
          <w:marRight w:val="0"/>
          <w:marTop w:val="0"/>
          <w:marBottom w:val="480"/>
          <w:divBdr>
            <w:top w:val="none" w:sz="0" w:space="0" w:color="auto"/>
            <w:left w:val="single" w:sz="6" w:space="0" w:color="CCCCCC"/>
            <w:bottom w:val="single" w:sz="6" w:space="0" w:color="CCCCCC"/>
            <w:right w:val="single" w:sz="6" w:space="0" w:color="CCCCCC"/>
          </w:divBdr>
          <w:divsChild>
            <w:div w:id="648100127">
              <w:marLeft w:val="0"/>
              <w:marRight w:val="0"/>
              <w:marTop w:val="0"/>
              <w:marBottom w:val="0"/>
              <w:divBdr>
                <w:top w:val="none" w:sz="0" w:space="0" w:color="auto"/>
                <w:left w:val="none" w:sz="0" w:space="0" w:color="auto"/>
                <w:bottom w:val="none" w:sz="0" w:space="0" w:color="auto"/>
                <w:right w:val="none" w:sz="0" w:space="0" w:color="auto"/>
              </w:divBdr>
              <w:divsChild>
                <w:div w:id="1225681064">
                  <w:marLeft w:val="3105"/>
                  <w:marRight w:val="4080"/>
                  <w:marTop w:val="0"/>
                  <w:marBottom w:val="0"/>
                  <w:divBdr>
                    <w:top w:val="single" w:sz="6" w:space="0" w:color="901A1E"/>
                    <w:left w:val="none" w:sz="0" w:space="0" w:color="auto"/>
                    <w:bottom w:val="none" w:sz="0" w:space="0" w:color="auto"/>
                    <w:right w:val="none" w:sz="0" w:space="0" w:color="auto"/>
                  </w:divBdr>
                </w:div>
              </w:divsChild>
            </w:div>
          </w:divsChild>
        </w:div>
      </w:divsChild>
    </w:div>
    <w:div w:id="776488912">
      <w:bodyDiv w:val="1"/>
      <w:marLeft w:val="0"/>
      <w:marRight w:val="0"/>
      <w:marTop w:val="0"/>
      <w:marBottom w:val="0"/>
      <w:divBdr>
        <w:top w:val="none" w:sz="0" w:space="0" w:color="auto"/>
        <w:left w:val="none" w:sz="0" w:space="0" w:color="auto"/>
        <w:bottom w:val="none" w:sz="0" w:space="0" w:color="auto"/>
        <w:right w:val="none" w:sz="0" w:space="0" w:color="auto"/>
      </w:divBdr>
      <w:divsChild>
        <w:div w:id="1437285788">
          <w:marLeft w:val="0"/>
          <w:marRight w:val="0"/>
          <w:marTop w:val="0"/>
          <w:marBottom w:val="480"/>
          <w:divBdr>
            <w:top w:val="none" w:sz="0" w:space="0" w:color="auto"/>
            <w:left w:val="single" w:sz="6" w:space="0" w:color="CCCCCC"/>
            <w:bottom w:val="single" w:sz="6" w:space="0" w:color="CCCCCC"/>
            <w:right w:val="single" w:sz="6" w:space="0" w:color="CCCCCC"/>
          </w:divBdr>
          <w:divsChild>
            <w:div w:id="1021780406">
              <w:marLeft w:val="0"/>
              <w:marRight w:val="0"/>
              <w:marTop w:val="0"/>
              <w:marBottom w:val="0"/>
              <w:divBdr>
                <w:top w:val="none" w:sz="0" w:space="0" w:color="auto"/>
                <w:left w:val="none" w:sz="0" w:space="0" w:color="auto"/>
                <w:bottom w:val="none" w:sz="0" w:space="0" w:color="auto"/>
                <w:right w:val="none" w:sz="0" w:space="0" w:color="auto"/>
              </w:divBdr>
              <w:divsChild>
                <w:div w:id="395862141">
                  <w:marLeft w:val="3105"/>
                  <w:marRight w:val="4080"/>
                  <w:marTop w:val="0"/>
                  <w:marBottom w:val="0"/>
                  <w:divBdr>
                    <w:top w:val="single" w:sz="6" w:space="0" w:color="901A1E"/>
                    <w:left w:val="none" w:sz="0" w:space="0" w:color="auto"/>
                    <w:bottom w:val="none" w:sz="0" w:space="0" w:color="auto"/>
                    <w:right w:val="none" w:sz="0" w:space="0" w:color="auto"/>
                  </w:divBdr>
                </w:div>
              </w:divsChild>
            </w:div>
          </w:divsChild>
        </w:div>
      </w:divsChild>
    </w:div>
    <w:div w:id="1420251813">
      <w:bodyDiv w:val="1"/>
      <w:marLeft w:val="0"/>
      <w:marRight w:val="0"/>
      <w:marTop w:val="0"/>
      <w:marBottom w:val="0"/>
      <w:divBdr>
        <w:top w:val="none" w:sz="0" w:space="0" w:color="auto"/>
        <w:left w:val="none" w:sz="0" w:space="0" w:color="auto"/>
        <w:bottom w:val="none" w:sz="0" w:space="0" w:color="auto"/>
        <w:right w:val="none" w:sz="0" w:space="0" w:color="auto"/>
      </w:divBdr>
      <w:divsChild>
        <w:div w:id="833257239">
          <w:marLeft w:val="0"/>
          <w:marRight w:val="0"/>
          <w:marTop w:val="0"/>
          <w:marBottom w:val="480"/>
          <w:divBdr>
            <w:top w:val="none" w:sz="0" w:space="0" w:color="auto"/>
            <w:left w:val="single" w:sz="6" w:space="0" w:color="CCCCCC"/>
            <w:bottom w:val="single" w:sz="6" w:space="0" w:color="CCCCCC"/>
            <w:right w:val="single" w:sz="6" w:space="0" w:color="CCCCCC"/>
          </w:divBdr>
          <w:divsChild>
            <w:div w:id="831798421">
              <w:marLeft w:val="0"/>
              <w:marRight w:val="0"/>
              <w:marTop w:val="0"/>
              <w:marBottom w:val="0"/>
              <w:divBdr>
                <w:top w:val="none" w:sz="0" w:space="0" w:color="auto"/>
                <w:left w:val="none" w:sz="0" w:space="0" w:color="auto"/>
                <w:bottom w:val="none" w:sz="0" w:space="0" w:color="auto"/>
                <w:right w:val="none" w:sz="0" w:space="0" w:color="auto"/>
              </w:divBdr>
              <w:divsChild>
                <w:div w:id="201089559">
                  <w:marLeft w:val="3105"/>
                  <w:marRight w:val="4080"/>
                  <w:marTop w:val="0"/>
                  <w:marBottom w:val="0"/>
                  <w:divBdr>
                    <w:top w:val="single" w:sz="6" w:space="0" w:color="901A1E"/>
                    <w:left w:val="none" w:sz="0" w:space="0" w:color="auto"/>
                    <w:bottom w:val="none" w:sz="0" w:space="0" w:color="auto"/>
                    <w:right w:val="none" w:sz="0" w:space="0" w:color="auto"/>
                  </w:divBdr>
                </w:div>
              </w:divsChild>
            </w:div>
          </w:divsChild>
        </w:div>
      </w:divsChild>
    </w:div>
    <w:div w:id="1675258687">
      <w:bodyDiv w:val="1"/>
      <w:marLeft w:val="0"/>
      <w:marRight w:val="0"/>
      <w:marTop w:val="0"/>
      <w:marBottom w:val="0"/>
      <w:divBdr>
        <w:top w:val="none" w:sz="0" w:space="0" w:color="auto"/>
        <w:left w:val="none" w:sz="0" w:space="0" w:color="auto"/>
        <w:bottom w:val="none" w:sz="0" w:space="0" w:color="auto"/>
        <w:right w:val="none" w:sz="0" w:space="0" w:color="auto"/>
      </w:divBdr>
      <w:divsChild>
        <w:div w:id="1380934565">
          <w:marLeft w:val="0"/>
          <w:marRight w:val="0"/>
          <w:marTop w:val="0"/>
          <w:marBottom w:val="480"/>
          <w:divBdr>
            <w:top w:val="none" w:sz="0" w:space="0" w:color="auto"/>
            <w:left w:val="single" w:sz="6" w:space="0" w:color="CCCCCC"/>
            <w:bottom w:val="single" w:sz="6" w:space="0" w:color="CCCCCC"/>
            <w:right w:val="single" w:sz="6" w:space="0" w:color="CCCCCC"/>
          </w:divBdr>
          <w:divsChild>
            <w:div w:id="80025844">
              <w:marLeft w:val="0"/>
              <w:marRight w:val="0"/>
              <w:marTop w:val="0"/>
              <w:marBottom w:val="0"/>
              <w:divBdr>
                <w:top w:val="none" w:sz="0" w:space="0" w:color="auto"/>
                <w:left w:val="none" w:sz="0" w:space="0" w:color="auto"/>
                <w:bottom w:val="none" w:sz="0" w:space="0" w:color="auto"/>
                <w:right w:val="none" w:sz="0" w:space="0" w:color="auto"/>
              </w:divBdr>
              <w:divsChild>
                <w:div w:id="536553738">
                  <w:marLeft w:val="3105"/>
                  <w:marRight w:val="4080"/>
                  <w:marTop w:val="0"/>
                  <w:marBottom w:val="0"/>
                  <w:divBdr>
                    <w:top w:val="single" w:sz="6" w:space="0" w:color="901A1E"/>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ku.dk/sundinternt/arbejdsmiljo/vaadt/gm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bejdstilsynet.dk/da/regler/bekendtgorelser/b/biologiske-agenser-57.aspx" TargetMode="External"/><Relationship Id="rId12" Type="http://schemas.openxmlformats.org/officeDocument/2006/relationships/hyperlink" Target="http://arbejdstilsynet.dk/da/regler/bekendtgorelser/b/biologiske-agenser-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bejdstilsynet.dk/da/regler/bekendtgorelser/b/brug-af-personlige-vaernemidler-1706.aspx" TargetMode="External"/><Relationship Id="rId11" Type="http://schemas.openxmlformats.org/officeDocument/2006/relationships/hyperlink" Target="http://arbejdsmiljo.ku.dk/bioarbmiljo/biologiskeagenser/klassificering_af_biologiske_agenser/" TargetMode="External"/><Relationship Id="rId5" Type="http://schemas.openxmlformats.org/officeDocument/2006/relationships/webSettings" Target="webSettings.xml"/><Relationship Id="rId10" Type="http://schemas.openxmlformats.org/officeDocument/2006/relationships/hyperlink" Target="http://arbejdsmiljo.ku.dk/bioarbmiljo/biologiskeagenser/klassificering_af_biologiske_agenser/" TargetMode="External"/><Relationship Id="rId4" Type="http://schemas.openxmlformats.org/officeDocument/2006/relationships/settings" Target="settings.xml"/><Relationship Id="rId9" Type="http://schemas.openxmlformats.org/officeDocument/2006/relationships/hyperlink" Target="http://arbejdsmiljo.ku.dk/bioarbmiljo/biologiskeagenser/anmeldelse_til_arbejdstilsynet/"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10198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Bøg Pedersen</dc:creator>
  <cp:lastModifiedBy>Christina Bøg Pedersen</cp:lastModifiedBy>
  <cp:revision>2</cp:revision>
  <dcterms:created xsi:type="dcterms:W3CDTF">2014-01-03T12:24:00Z</dcterms:created>
  <dcterms:modified xsi:type="dcterms:W3CDTF">2014-01-03T12:24:00Z</dcterms:modified>
</cp:coreProperties>
</file>