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79702" w14:textId="77777777" w:rsidR="00CF22A5" w:rsidRDefault="00310042">
      <w:pPr>
        <w:pStyle w:val="BodyText"/>
        <w:spacing w:before="103"/>
        <w:ind w:right="106"/>
        <w:jc w:val="right"/>
      </w:pPr>
      <w:r>
        <w:rPr>
          <w:lang w:val="en-GB" w:bidi="en-GB"/>
        </w:rPr>
        <w:t>CB / 23 September 2019</w:t>
      </w:r>
    </w:p>
    <w:p w14:paraId="1EA90EE8" w14:textId="77777777" w:rsidR="00CF22A5" w:rsidRDefault="00CF22A5">
      <w:pPr>
        <w:pStyle w:val="BodyText"/>
        <w:spacing w:before="1"/>
      </w:pPr>
    </w:p>
    <w:p w14:paraId="56AD9267" w14:textId="192D0A3F" w:rsidR="00CF22A5" w:rsidRDefault="00340D1F">
      <w:pPr>
        <w:pStyle w:val="Title"/>
      </w:pPr>
      <w:r>
        <w:rPr>
          <w:lang w:val="en-GB" w:bidi="en-GB"/>
        </w:rPr>
        <w:t>Guidelines for enrolment in the Doctoral School</w:t>
      </w:r>
    </w:p>
    <w:p w14:paraId="5BD65521" w14:textId="77777777" w:rsidR="00CF22A5" w:rsidRDefault="00CF22A5">
      <w:pPr>
        <w:pStyle w:val="BodyText"/>
        <w:spacing w:before="7"/>
        <w:rPr>
          <w:b/>
          <w:sz w:val="31"/>
        </w:rPr>
      </w:pPr>
    </w:p>
    <w:p w14:paraId="488CB96A" w14:textId="5647961E" w:rsidR="00CF22A5" w:rsidRDefault="00310042">
      <w:pPr>
        <w:pStyle w:val="ListParagraph"/>
        <w:numPr>
          <w:ilvl w:val="0"/>
          <w:numId w:val="1"/>
        </w:numPr>
        <w:tabs>
          <w:tab w:val="left" w:pos="370"/>
        </w:tabs>
        <w:spacing w:line="276" w:lineRule="auto"/>
        <w:ind w:right="256" w:firstLine="0"/>
        <w:rPr>
          <w:sz w:val="24"/>
        </w:rPr>
      </w:pPr>
      <w:r>
        <w:rPr>
          <w:sz w:val="24"/>
          <w:lang w:val="en-GB" w:bidi="en-GB"/>
        </w:rPr>
        <w:t xml:space="preserve">Enrolment in the </w:t>
      </w:r>
      <w:r w:rsidR="00CB29F0">
        <w:rPr>
          <w:sz w:val="24"/>
          <w:lang w:val="en-GB" w:bidi="en-GB"/>
        </w:rPr>
        <w:t>Doctoral School</w:t>
      </w:r>
      <w:r>
        <w:rPr>
          <w:sz w:val="24"/>
          <w:lang w:val="en-GB" w:bidi="en-GB"/>
        </w:rPr>
        <w:t xml:space="preserve"> takes place at the request of a department on the basis of an academic assessment of the candidate's qualifications as well as the quality and feasibility of the project. The project des</w:t>
      </w:r>
      <w:bookmarkStart w:id="0" w:name="_GoBack"/>
      <w:bookmarkEnd w:id="0"/>
      <w:r>
        <w:rPr>
          <w:sz w:val="24"/>
          <w:lang w:val="en-GB" w:bidi="en-GB"/>
        </w:rPr>
        <w:t>cription on which the assessment is based must be prepared by the can</w:t>
      </w:r>
      <w:r w:rsidR="00F163DE">
        <w:rPr>
          <w:sz w:val="24"/>
          <w:lang w:val="en-GB" w:bidi="en-GB"/>
        </w:rPr>
        <w:t>didate her</w:t>
      </w:r>
      <w:r>
        <w:rPr>
          <w:sz w:val="24"/>
          <w:lang w:val="en-GB" w:bidi="en-GB"/>
        </w:rPr>
        <w:t>self</w:t>
      </w:r>
      <w:r w:rsidR="00F163DE">
        <w:rPr>
          <w:sz w:val="24"/>
          <w:lang w:val="en-GB" w:bidi="en-GB"/>
        </w:rPr>
        <w:t>/him</w:t>
      </w:r>
      <w:r w:rsidR="00CB29F0">
        <w:rPr>
          <w:sz w:val="24"/>
          <w:lang w:val="en-GB" w:bidi="en-GB"/>
        </w:rPr>
        <w:t>self</w:t>
      </w:r>
      <w:r>
        <w:rPr>
          <w:sz w:val="24"/>
          <w:lang w:val="en-GB" w:bidi="en-GB"/>
        </w:rPr>
        <w:t>, regardless of whether the project is i</w:t>
      </w:r>
      <w:r w:rsidR="00CB29F0">
        <w:rPr>
          <w:sz w:val="24"/>
          <w:lang w:val="en-GB" w:bidi="en-GB"/>
        </w:rPr>
        <w:t xml:space="preserve">ndependent or included as a subproject in a larger </w:t>
      </w:r>
      <w:r>
        <w:rPr>
          <w:sz w:val="24"/>
          <w:lang w:val="en-GB" w:bidi="en-GB"/>
        </w:rPr>
        <w:t>project.</w:t>
      </w:r>
    </w:p>
    <w:p w14:paraId="59B1FCF6" w14:textId="77777777" w:rsidR="00CF22A5" w:rsidRDefault="00CF22A5">
      <w:pPr>
        <w:pStyle w:val="BodyText"/>
        <w:spacing w:before="8"/>
        <w:rPr>
          <w:sz w:val="27"/>
        </w:rPr>
      </w:pPr>
    </w:p>
    <w:p w14:paraId="1C4240F6" w14:textId="119F8560" w:rsidR="00CF22A5" w:rsidRDefault="00310042">
      <w:pPr>
        <w:pStyle w:val="ListParagraph"/>
        <w:numPr>
          <w:ilvl w:val="0"/>
          <w:numId w:val="1"/>
        </w:numPr>
        <w:tabs>
          <w:tab w:val="left" w:pos="370"/>
        </w:tabs>
        <w:spacing w:before="1" w:line="276" w:lineRule="auto"/>
        <w:ind w:right="143" w:firstLine="0"/>
        <w:rPr>
          <w:sz w:val="24"/>
        </w:rPr>
      </w:pPr>
      <w:proofErr w:type="gramStart"/>
      <w:r>
        <w:rPr>
          <w:sz w:val="24"/>
          <w:lang w:val="en-GB" w:bidi="en-GB"/>
        </w:rPr>
        <w:t xml:space="preserve">The academic assessment is carried out by a specially appointed committee or expert associate professor or </w:t>
      </w:r>
      <w:r w:rsidR="00CB29F0">
        <w:rPr>
          <w:sz w:val="24"/>
          <w:lang w:val="en-GB" w:bidi="en-GB"/>
        </w:rPr>
        <w:t xml:space="preserve">full </w:t>
      </w:r>
      <w:r>
        <w:rPr>
          <w:sz w:val="24"/>
          <w:lang w:val="en-GB" w:bidi="en-GB"/>
        </w:rPr>
        <w:t>professor</w:t>
      </w:r>
      <w:proofErr w:type="gramEnd"/>
      <w:r>
        <w:rPr>
          <w:sz w:val="24"/>
          <w:lang w:val="en-GB" w:bidi="en-GB"/>
        </w:rPr>
        <w:t xml:space="preserve">. The </w:t>
      </w:r>
      <w:proofErr w:type="gramStart"/>
      <w:r>
        <w:rPr>
          <w:sz w:val="24"/>
          <w:lang w:val="en-GB" w:bidi="en-GB"/>
        </w:rPr>
        <w:t>appointment is made by the head of department</w:t>
      </w:r>
      <w:proofErr w:type="gramEnd"/>
      <w:r>
        <w:rPr>
          <w:sz w:val="24"/>
          <w:lang w:val="en-GB" w:bidi="en-GB"/>
        </w:rPr>
        <w:t xml:space="preserve">. The assessment must be made with impartiality and at arm's length to the applicant and </w:t>
      </w:r>
      <w:r w:rsidR="00CB29F0">
        <w:rPr>
          <w:sz w:val="24"/>
          <w:lang w:val="en-GB" w:bidi="en-GB"/>
        </w:rPr>
        <w:t xml:space="preserve">the </w:t>
      </w:r>
      <w:r>
        <w:rPr>
          <w:sz w:val="24"/>
          <w:lang w:val="en-GB" w:bidi="en-GB"/>
        </w:rPr>
        <w:t xml:space="preserve">project. Among other things, this means that a </w:t>
      </w:r>
      <w:r w:rsidR="00C22F4B">
        <w:rPr>
          <w:sz w:val="24"/>
          <w:lang w:val="en-GB" w:bidi="en-GB"/>
        </w:rPr>
        <w:t>research leader or principal investigator</w:t>
      </w:r>
      <w:r>
        <w:rPr>
          <w:sz w:val="24"/>
          <w:lang w:val="en-GB" w:bidi="en-GB"/>
        </w:rPr>
        <w:t xml:space="preserve"> with the necessary funds for the employ</w:t>
      </w:r>
      <w:r w:rsidR="00C22F4B">
        <w:rPr>
          <w:sz w:val="24"/>
          <w:lang w:val="en-GB" w:bidi="en-GB"/>
        </w:rPr>
        <w:t>ment of a PhD student for a sub</w:t>
      </w:r>
      <w:r>
        <w:rPr>
          <w:sz w:val="24"/>
          <w:lang w:val="en-GB" w:bidi="en-GB"/>
        </w:rPr>
        <w:t xml:space="preserve">project cannot participate in the assessment unless it is done after an open call and </w:t>
      </w:r>
      <w:r w:rsidR="00C22F4B">
        <w:rPr>
          <w:sz w:val="24"/>
          <w:lang w:val="en-GB" w:bidi="en-GB"/>
        </w:rPr>
        <w:t>by an</w:t>
      </w:r>
      <w:r>
        <w:rPr>
          <w:sz w:val="24"/>
          <w:lang w:val="en-GB" w:bidi="en-GB"/>
        </w:rPr>
        <w:t xml:space="preserve"> </w:t>
      </w:r>
      <w:r w:rsidR="00680E4E">
        <w:rPr>
          <w:sz w:val="24"/>
          <w:lang w:val="en-GB" w:bidi="en-GB"/>
        </w:rPr>
        <w:t xml:space="preserve">otherwise independent </w:t>
      </w:r>
      <w:r w:rsidR="00931A19">
        <w:rPr>
          <w:sz w:val="24"/>
          <w:lang w:val="en-GB" w:bidi="en-GB"/>
        </w:rPr>
        <w:t xml:space="preserve">assessment committee. A </w:t>
      </w:r>
      <w:r>
        <w:rPr>
          <w:sz w:val="24"/>
          <w:lang w:val="en-GB" w:bidi="en-GB"/>
        </w:rPr>
        <w:t xml:space="preserve">proposed academic principal supervisor cannot make the professional assessment alone but is allowed to participate in an </w:t>
      </w:r>
      <w:r w:rsidR="00E9309F">
        <w:rPr>
          <w:sz w:val="24"/>
          <w:lang w:val="en-GB" w:bidi="en-GB"/>
        </w:rPr>
        <w:t xml:space="preserve">otherwise independent </w:t>
      </w:r>
      <w:r>
        <w:rPr>
          <w:sz w:val="24"/>
          <w:lang w:val="en-GB" w:bidi="en-GB"/>
        </w:rPr>
        <w:t>assessment committee.</w:t>
      </w:r>
    </w:p>
    <w:p w14:paraId="34C2DDCE" w14:textId="77777777" w:rsidR="00CF22A5" w:rsidRDefault="00CF22A5">
      <w:pPr>
        <w:pStyle w:val="BodyText"/>
        <w:spacing w:before="6"/>
        <w:rPr>
          <w:sz w:val="27"/>
        </w:rPr>
      </w:pPr>
    </w:p>
    <w:p w14:paraId="32C409C5" w14:textId="5059D372" w:rsidR="00CF22A5" w:rsidRDefault="00310042">
      <w:pPr>
        <w:pStyle w:val="ListParagraph"/>
        <w:numPr>
          <w:ilvl w:val="0"/>
          <w:numId w:val="1"/>
        </w:numPr>
        <w:tabs>
          <w:tab w:val="left" w:pos="370"/>
        </w:tabs>
        <w:spacing w:before="1" w:line="276" w:lineRule="auto"/>
        <w:ind w:right="316" w:firstLine="0"/>
        <w:rPr>
          <w:sz w:val="24"/>
        </w:rPr>
      </w:pPr>
      <w:r>
        <w:rPr>
          <w:sz w:val="24"/>
          <w:lang w:val="en-GB" w:bidi="en-GB"/>
        </w:rPr>
        <w:t xml:space="preserve">The assessment must </w:t>
      </w:r>
      <w:r w:rsidR="000E066D">
        <w:rPr>
          <w:sz w:val="24"/>
          <w:lang w:val="en-GB" w:bidi="en-GB"/>
        </w:rPr>
        <w:t>review</w:t>
      </w:r>
      <w:r>
        <w:rPr>
          <w:sz w:val="24"/>
          <w:lang w:val="en-GB" w:bidi="en-GB"/>
        </w:rPr>
        <w:t xml:space="preserve"> the quality and feasibility of the project and may in that context </w:t>
      </w:r>
      <w:r w:rsidR="00C22F4B">
        <w:rPr>
          <w:sz w:val="24"/>
          <w:lang w:val="en-GB" w:bidi="en-GB"/>
        </w:rPr>
        <w:t>offer</w:t>
      </w:r>
      <w:r>
        <w:rPr>
          <w:sz w:val="24"/>
          <w:lang w:val="en-GB" w:bidi="en-GB"/>
        </w:rPr>
        <w:t xml:space="preserve"> critical remarks and </w:t>
      </w:r>
      <w:r w:rsidR="00C22F4B">
        <w:rPr>
          <w:sz w:val="24"/>
          <w:lang w:val="en-GB" w:bidi="en-GB"/>
        </w:rPr>
        <w:t>point out</w:t>
      </w:r>
      <w:r>
        <w:rPr>
          <w:sz w:val="24"/>
          <w:lang w:val="en-GB" w:bidi="en-GB"/>
        </w:rPr>
        <w:t xml:space="preserve"> deficiencies</w:t>
      </w:r>
      <w:r w:rsidR="000E066D">
        <w:rPr>
          <w:sz w:val="24"/>
          <w:lang w:val="en-GB" w:bidi="en-GB"/>
        </w:rPr>
        <w:t>,</w:t>
      </w:r>
      <w:r>
        <w:rPr>
          <w:sz w:val="24"/>
          <w:lang w:val="en-GB" w:bidi="en-GB"/>
        </w:rPr>
        <w:t xml:space="preserve"> but</w:t>
      </w:r>
      <w:r w:rsidR="000E066D">
        <w:rPr>
          <w:sz w:val="24"/>
          <w:lang w:val="en-GB" w:bidi="en-GB"/>
        </w:rPr>
        <w:t xml:space="preserve"> it</w:t>
      </w:r>
      <w:r>
        <w:rPr>
          <w:sz w:val="24"/>
          <w:lang w:val="en-GB" w:bidi="en-GB"/>
        </w:rPr>
        <w:t xml:space="preserve"> </w:t>
      </w:r>
      <w:r>
        <w:rPr>
          <w:i/>
          <w:sz w:val="24"/>
          <w:lang w:val="en-GB" w:bidi="en-GB"/>
        </w:rPr>
        <w:t>must</w:t>
      </w:r>
      <w:r>
        <w:rPr>
          <w:sz w:val="24"/>
          <w:lang w:val="en-GB" w:bidi="en-GB"/>
        </w:rPr>
        <w:t xml:space="preserve"> </w:t>
      </w:r>
      <w:r w:rsidR="000E066D">
        <w:rPr>
          <w:sz w:val="24"/>
          <w:lang w:val="en-GB" w:bidi="en-GB"/>
        </w:rPr>
        <w:t>also</w:t>
      </w:r>
      <w:r w:rsidR="00C22F4B">
        <w:rPr>
          <w:sz w:val="24"/>
          <w:lang w:val="en-GB" w:bidi="en-GB"/>
        </w:rPr>
        <w:t xml:space="preserve"> </w:t>
      </w:r>
      <w:r>
        <w:rPr>
          <w:sz w:val="24"/>
          <w:lang w:val="en-GB" w:bidi="en-GB"/>
        </w:rPr>
        <w:t xml:space="preserve">provide one or more arguments </w:t>
      </w:r>
      <w:r w:rsidRPr="00C22F4B">
        <w:rPr>
          <w:i/>
          <w:sz w:val="24"/>
          <w:lang w:val="en-GB" w:bidi="en-GB"/>
        </w:rPr>
        <w:t>for</w:t>
      </w:r>
      <w:r>
        <w:rPr>
          <w:sz w:val="24"/>
          <w:lang w:val="en-GB" w:bidi="en-GB"/>
        </w:rPr>
        <w:t xml:space="preserve"> enrolment in order to be approved by the PhD committee. If the candidate’s </w:t>
      </w:r>
      <w:r w:rsidR="00C22F4B">
        <w:rPr>
          <w:sz w:val="24"/>
          <w:lang w:val="en-GB" w:bidi="en-GB"/>
        </w:rPr>
        <w:t xml:space="preserve">MA </w:t>
      </w:r>
      <w:r>
        <w:rPr>
          <w:sz w:val="24"/>
          <w:lang w:val="en-GB" w:bidi="en-GB"/>
        </w:rPr>
        <w:t xml:space="preserve">thesis mark is </w:t>
      </w:r>
      <w:r w:rsidR="00C22F4B">
        <w:rPr>
          <w:sz w:val="24"/>
          <w:lang w:val="en-GB" w:bidi="en-GB"/>
        </w:rPr>
        <w:t>lower</w:t>
      </w:r>
      <w:r>
        <w:rPr>
          <w:sz w:val="24"/>
          <w:lang w:val="en-GB" w:bidi="en-GB"/>
        </w:rPr>
        <w:t xml:space="preserve"> than 10, the assessment must </w:t>
      </w:r>
      <w:r w:rsidR="000E066D">
        <w:rPr>
          <w:sz w:val="24"/>
          <w:lang w:val="en-GB" w:bidi="en-GB"/>
        </w:rPr>
        <w:t>argue specifically</w:t>
      </w:r>
      <w:r>
        <w:rPr>
          <w:sz w:val="24"/>
          <w:lang w:val="en-GB" w:bidi="en-GB"/>
        </w:rPr>
        <w:t xml:space="preserve"> for the person's research pot</w:t>
      </w:r>
      <w:r w:rsidR="00C22F4B">
        <w:rPr>
          <w:sz w:val="24"/>
          <w:lang w:val="en-GB" w:bidi="en-GB"/>
        </w:rPr>
        <w:t>ential</w:t>
      </w:r>
      <w:r>
        <w:rPr>
          <w:sz w:val="24"/>
          <w:lang w:val="en-GB" w:bidi="en-GB"/>
        </w:rPr>
        <w:t xml:space="preserve"> despite </w:t>
      </w:r>
      <w:r w:rsidR="00C22F4B">
        <w:rPr>
          <w:sz w:val="24"/>
          <w:lang w:val="en-GB" w:bidi="en-GB"/>
        </w:rPr>
        <w:t>the</w:t>
      </w:r>
      <w:r>
        <w:rPr>
          <w:sz w:val="24"/>
          <w:lang w:val="en-GB" w:bidi="en-GB"/>
        </w:rPr>
        <w:t xml:space="preserve"> lower </w:t>
      </w:r>
      <w:r w:rsidR="00C22F4B">
        <w:rPr>
          <w:sz w:val="24"/>
          <w:lang w:val="en-GB" w:bidi="en-GB"/>
        </w:rPr>
        <w:t>mark</w:t>
      </w:r>
      <w:r>
        <w:rPr>
          <w:sz w:val="24"/>
          <w:lang w:val="en-GB" w:bidi="en-GB"/>
        </w:rPr>
        <w:t>.</w:t>
      </w:r>
    </w:p>
    <w:p w14:paraId="25B78D8E" w14:textId="77777777" w:rsidR="00CF22A5" w:rsidRDefault="00CF22A5">
      <w:pPr>
        <w:pStyle w:val="BodyText"/>
        <w:spacing w:before="2"/>
        <w:rPr>
          <w:sz w:val="27"/>
        </w:rPr>
      </w:pPr>
    </w:p>
    <w:p w14:paraId="0DBE42E7" w14:textId="02AC68DE" w:rsidR="00CF22A5" w:rsidRDefault="00310042">
      <w:pPr>
        <w:pStyle w:val="ListParagraph"/>
        <w:numPr>
          <w:ilvl w:val="0"/>
          <w:numId w:val="1"/>
        </w:numPr>
        <w:tabs>
          <w:tab w:val="left" w:pos="370"/>
        </w:tabs>
        <w:spacing w:before="1" w:line="276" w:lineRule="auto"/>
        <w:ind w:right="509" w:firstLine="0"/>
        <w:rPr>
          <w:sz w:val="24"/>
        </w:rPr>
      </w:pPr>
      <w:r>
        <w:rPr>
          <w:sz w:val="24"/>
          <w:lang w:val="en-GB" w:bidi="en-GB"/>
        </w:rPr>
        <w:t xml:space="preserve">As a rule, the </w:t>
      </w:r>
      <w:r w:rsidR="00A77088">
        <w:rPr>
          <w:sz w:val="24"/>
          <w:lang w:val="en-GB" w:bidi="en-GB"/>
        </w:rPr>
        <w:t>Doctoral</w:t>
      </w:r>
      <w:r>
        <w:rPr>
          <w:sz w:val="24"/>
          <w:lang w:val="en-GB" w:bidi="en-GB"/>
        </w:rPr>
        <w:t xml:space="preserve"> School enrols only full-time PhD students. </w:t>
      </w:r>
      <w:r w:rsidR="00FD0F07">
        <w:rPr>
          <w:sz w:val="24"/>
          <w:lang w:val="en-GB" w:bidi="en-GB"/>
        </w:rPr>
        <w:t>Experience shows that</w:t>
      </w:r>
      <w:r>
        <w:rPr>
          <w:sz w:val="24"/>
          <w:lang w:val="en-GB" w:bidi="en-GB"/>
        </w:rPr>
        <w:t xml:space="preserve"> research </w:t>
      </w:r>
      <w:r w:rsidR="00C378D2">
        <w:rPr>
          <w:sz w:val="24"/>
          <w:lang w:val="en-GB" w:bidi="en-GB"/>
        </w:rPr>
        <w:t>work often yields</w:t>
      </w:r>
      <w:r>
        <w:rPr>
          <w:sz w:val="24"/>
          <w:lang w:val="en-GB" w:bidi="en-GB"/>
        </w:rPr>
        <w:t xml:space="preserve"> to other </w:t>
      </w:r>
      <w:r w:rsidR="00FD0F07">
        <w:rPr>
          <w:sz w:val="24"/>
          <w:lang w:val="en-GB" w:bidi="en-GB"/>
        </w:rPr>
        <w:t>work commitments</w:t>
      </w:r>
      <w:r>
        <w:rPr>
          <w:sz w:val="24"/>
          <w:lang w:val="en-GB" w:bidi="en-GB"/>
        </w:rPr>
        <w:t xml:space="preserve"> and has difficulty proceeding optimally within a limited </w:t>
      </w:r>
      <w:r w:rsidR="00FD0F07">
        <w:rPr>
          <w:sz w:val="24"/>
          <w:lang w:val="en-GB" w:bidi="en-GB"/>
        </w:rPr>
        <w:t xml:space="preserve">weekly </w:t>
      </w:r>
      <w:r>
        <w:rPr>
          <w:sz w:val="24"/>
          <w:lang w:val="en-GB" w:bidi="en-GB"/>
        </w:rPr>
        <w:t xml:space="preserve">time frame. If special circumstances prevent a full-time </w:t>
      </w:r>
      <w:r w:rsidR="00FD0F07">
        <w:rPr>
          <w:sz w:val="24"/>
          <w:lang w:val="en-GB" w:bidi="en-GB"/>
        </w:rPr>
        <w:t>PhD study programme</w:t>
      </w:r>
      <w:r>
        <w:rPr>
          <w:sz w:val="24"/>
          <w:lang w:val="en-GB" w:bidi="en-GB"/>
        </w:rPr>
        <w:t xml:space="preserve">, the department's </w:t>
      </w:r>
      <w:r w:rsidR="00FD0F07">
        <w:rPr>
          <w:sz w:val="24"/>
          <w:lang w:val="en-GB" w:bidi="en-GB"/>
        </w:rPr>
        <w:t>request</w:t>
      </w:r>
      <w:r>
        <w:rPr>
          <w:sz w:val="24"/>
          <w:lang w:val="en-GB" w:bidi="en-GB"/>
        </w:rPr>
        <w:t xml:space="preserve"> for enrolment must be accompanied by a special justification and argumentation for the project's </w:t>
      </w:r>
      <w:proofErr w:type="gramStart"/>
      <w:r>
        <w:rPr>
          <w:sz w:val="24"/>
          <w:lang w:val="en-GB" w:bidi="en-GB"/>
        </w:rPr>
        <w:t>feasibility</w:t>
      </w:r>
      <w:proofErr w:type="gramEnd"/>
      <w:r>
        <w:rPr>
          <w:sz w:val="24"/>
          <w:lang w:val="en-GB" w:bidi="en-GB"/>
        </w:rPr>
        <w:t xml:space="preserve"> within the desired part-time</w:t>
      </w:r>
      <w:r w:rsidR="00FD0F07">
        <w:rPr>
          <w:sz w:val="24"/>
          <w:lang w:val="en-GB" w:bidi="en-GB"/>
        </w:rPr>
        <w:t xml:space="preserve"> arrangement</w:t>
      </w:r>
      <w:r>
        <w:rPr>
          <w:sz w:val="24"/>
          <w:lang w:val="en-GB" w:bidi="en-GB"/>
        </w:rPr>
        <w:t>.</w:t>
      </w:r>
    </w:p>
    <w:p w14:paraId="571941E0" w14:textId="77777777" w:rsidR="00CF22A5" w:rsidRDefault="00CF22A5">
      <w:pPr>
        <w:pStyle w:val="BodyText"/>
        <w:spacing w:before="7"/>
        <w:rPr>
          <w:sz w:val="27"/>
        </w:rPr>
      </w:pPr>
    </w:p>
    <w:p w14:paraId="7F0123C9" w14:textId="4A08F1D5" w:rsidR="00CF22A5" w:rsidRDefault="00C378D2">
      <w:pPr>
        <w:pStyle w:val="ListParagraph"/>
        <w:numPr>
          <w:ilvl w:val="0"/>
          <w:numId w:val="1"/>
        </w:numPr>
        <w:tabs>
          <w:tab w:val="left" w:pos="370"/>
        </w:tabs>
        <w:spacing w:line="276" w:lineRule="auto"/>
        <w:ind w:right="255" w:firstLine="0"/>
        <w:rPr>
          <w:sz w:val="24"/>
        </w:rPr>
      </w:pPr>
      <w:r>
        <w:rPr>
          <w:sz w:val="24"/>
          <w:lang w:val="en-GB" w:bidi="en-GB"/>
        </w:rPr>
        <w:t xml:space="preserve">Enrolment is </w:t>
      </w:r>
      <w:r w:rsidR="00931A19">
        <w:rPr>
          <w:sz w:val="24"/>
          <w:lang w:val="en-GB" w:bidi="en-GB"/>
        </w:rPr>
        <w:t>approved</w:t>
      </w:r>
      <w:r w:rsidR="00310042">
        <w:rPr>
          <w:sz w:val="24"/>
          <w:lang w:val="en-GB" w:bidi="en-GB"/>
        </w:rPr>
        <w:t xml:space="preserve"> on the conditio</w:t>
      </w:r>
      <w:r w:rsidR="00E4353A">
        <w:rPr>
          <w:sz w:val="24"/>
          <w:lang w:val="en-GB" w:bidi="en-GB"/>
        </w:rPr>
        <w:t>n that the department allocates</w:t>
      </w:r>
      <w:r w:rsidR="009B2733">
        <w:rPr>
          <w:sz w:val="24"/>
          <w:lang w:val="en-GB" w:bidi="en-GB"/>
        </w:rPr>
        <w:t xml:space="preserve"> </w:t>
      </w:r>
      <w:r w:rsidR="00310042">
        <w:rPr>
          <w:sz w:val="24"/>
          <w:lang w:val="en-GB" w:bidi="en-GB"/>
        </w:rPr>
        <w:t xml:space="preserve">DKK 30,000 in course fees (DKK 10,000 per year for three years) and a basic travel </w:t>
      </w:r>
      <w:r w:rsidR="00E4353A">
        <w:rPr>
          <w:sz w:val="24"/>
          <w:lang w:val="en-GB" w:bidi="en-GB"/>
        </w:rPr>
        <w:t>account</w:t>
      </w:r>
      <w:r w:rsidR="00310042">
        <w:rPr>
          <w:sz w:val="24"/>
          <w:lang w:val="en-GB" w:bidi="en-GB"/>
        </w:rPr>
        <w:t xml:space="preserve"> of DKK 30,000 for travel in connection with courses outside SDU, conferences and </w:t>
      </w:r>
      <w:r w:rsidR="00E4353A">
        <w:rPr>
          <w:sz w:val="24"/>
          <w:lang w:val="en-GB" w:bidi="en-GB"/>
        </w:rPr>
        <w:t>change of research environment</w:t>
      </w:r>
      <w:r w:rsidR="00310042">
        <w:rPr>
          <w:sz w:val="24"/>
          <w:lang w:val="en-GB" w:bidi="en-GB"/>
        </w:rPr>
        <w:t xml:space="preserve">. This also applies to the enrolment of fully or partially self-financed PhD students and any non-paying </w:t>
      </w:r>
      <w:r w:rsidR="00E4353A">
        <w:rPr>
          <w:sz w:val="24"/>
          <w:lang w:val="en-GB" w:bidi="en-GB"/>
        </w:rPr>
        <w:t>students</w:t>
      </w:r>
      <w:r w:rsidR="00310042">
        <w:rPr>
          <w:sz w:val="24"/>
          <w:lang w:val="en-GB" w:bidi="en-GB"/>
        </w:rPr>
        <w:t>.</w:t>
      </w:r>
    </w:p>
    <w:p w14:paraId="69C6C80F" w14:textId="77777777" w:rsidR="00CF22A5" w:rsidRDefault="00CF22A5">
      <w:pPr>
        <w:pStyle w:val="BodyText"/>
        <w:spacing w:before="8"/>
        <w:rPr>
          <w:sz w:val="27"/>
        </w:rPr>
      </w:pPr>
    </w:p>
    <w:p w14:paraId="00A96AA0" w14:textId="5979DDEB" w:rsidR="00A46A7F" w:rsidRPr="00A46A7F" w:rsidRDefault="00310042" w:rsidP="00A46A7F">
      <w:pPr>
        <w:pStyle w:val="ListParagraph"/>
        <w:numPr>
          <w:ilvl w:val="0"/>
          <w:numId w:val="1"/>
        </w:numPr>
        <w:tabs>
          <w:tab w:val="left" w:pos="370"/>
        </w:tabs>
        <w:spacing w:before="1" w:line="276" w:lineRule="auto"/>
        <w:ind w:firstLine="0"/>
        <w:rPr>
          <w:sz w:val="24"/>
        </w:rPr>
      </w:pPr>
      <w:r>
        <w:rPr>
          <w:sz w:val="24"/>
          <w:lang w:val="en-GB" w:bidi="en-GB"/>
        </w:rPr>
        <w:t xml:space="preserve">Enrolment also presupposes that the department provides </w:t>
      </w:r>
      <w:r w:rsidR="00A16159">
        <w:rPr>
          <w:sz w:val="24"/>
          <w:lang w:val="en-GB" w:bidi="en-GB"/>
        </w:rPr>
        <w:t>compensation for a</w:t>
      </w:r>
      <w:r>
        <w:rPr>
          <w:sz w:val="24"/>
          <w:lang w:val="en-GB" w:bidi="en-GB"/>
        </w:rPr>
        <w:t xml:space="preserve"> supervisor, and that the PhD student is offered </w:t>
      </w:r>
      <w:r w:rsidR="001E2596">
        <w:rPr>
          <w:sz w:val="24"/>
          <w:lang w:val="en-GB" w:bidi="en-GB"/>
        </w:rPr>
        <w:t>normal work facilities (such as office space, computer, access to the university library, etc.)</w:t>
      </w:r>
      <w:r>
        <w:rPr>
          <w:sz w:val="24"/>
          <w:lang w:val="en-GB" w:bidi="en-GB"/>
        </w:rPr>
        <w:t>.</w:t>
      </w:r>
      <w:r w:rsidR="00A46A7F" w:rsidRPr="00A46A7F">
        <w:rPr>
          <w:sz w:val="24"/>
          <w:lang w:val="en-GB" w:bidi="en-GB"/>
        </w:rPr>
        <w:t xml:space="preserve"> </w:t>
      </w:r>
    </w:p>
    <w:p w14:paraId="33435651" w14:textId="77777777" w:rsidR="00A46A7F" w:rsidRPr="00A46A7F" w:rsidRDefault="00A46A7F" w:rsidP="00A46A7F">
      <w:pPr>
        <w:tabs>
          <w:tab w:val="left" w:pos="370"/>
        </w:tabs>
        <w:spacing w:before="1" w:line="276" w:lineRule="auto"/>
        <w:ind w:left="109"/>
        <w:rPr>
          <w:sz w:val="24"/>
        </w:rPr>
      </w:pPr>
    </w:p>
    <w:p w14:paraId="689C902B" w14:textId="2BA8FA5B" w:rsidR="00CF22A5" w:rsidRPr="00A46A7F" w:rsidRDefault="00310042" w:rsidP="00A46A7F">
      <w:pPr>
        <w:pStyle w:val="ListParagraph"/>
        <w:numPr>
          <w:ilvl w:val="0"/>
          <w:numId w:val="1"/>
        </w:numPr>
        <w:tabs>
          <w:tab w:val="left" w:pos="370"/>
        </w:tabs>
        <w:spacing w:before="1" w:line="276" w:lineRule="auto"/>
        <w:ind w:firstLine="0"/>
        <w:rPr>
          <w:sz w:val="24"/>
        </w:rPr>
      </w:pPr>
      <w:r w:rsidRPr="00A46A7F">
        <w:rPr>
          <w:sz w:val="24"/>
          <w:lang w:val="en-GB" w:bidi="en-GB"/>
        </w:rPr>
        <w:t xml:space="preserve">Upon enrolment, the department proposes a principal supervisor (and </w:t>
      </w:r>
      <w:r w:rsidR="00C378D2" w:rsidRPr="00A46A7F">
        <w:rPr>
          <w:sz w:val="24"/>
          <w:lang w:val="en-GB" w:bidi="en-GB"/>
        </w:rPr>
        <w:t>optionally</w:t>
      </w:r>
      <w:r w:rsidRPr="00A46A7F">
        <w:rPr>
          <w:sz w:val="24"/>
          <w:lang w:val="en-GB" w:bidi="en-GB"/>
        </w:rPr>
        <w:t xml:space="preserve"> a co-supervisor) to be approved by the head of the </w:t>
      </w:r>
      <w:r w:rsidR="00664400" w:rsidRPr="00A46A7F">
        <w:rPr>
          <w:sz w:val="24"/>
          <w:lang w:val="en-GB" w:bidi="en-GB"/>
        </w:rPr>
        <w:t>Doctoral</w:t>
      </w:r>
      <w:r w:rsidRPr="00A46A7F">
        <w:rPr>
          <w:sz w:val="24"/>
          <w:lang w:val="en-GB" w:bidi="en-GB"/>
        </w:rPr>
        <w:t xml:space="preserve"> School. The principal supervisor </w:t>
      </w:r>
      <w:r w:rsidRPr="00A46A7F">
        <w:rPr>
          <w:sz w:val="24"/>
          <w:lang w:val="en-GB" w:bidi="en-GB"/>
        </w:rPr>
        <w:lastRenderedPageBreak/>
        <w:t xml:space="preserve">must, as a rule, be a permanent staff member at the faculty, while the co-supervisor can be internal or external. Approval of the principal supervisor presupposes that the person in question has participated in the </w:t>
      </w:r>
      <w:r w:rsidR="00664400" w:rsidRPr="00A46A7F">
        <w:rPr>
          <w:sz w:val="24"/>
          <w:lang w:val="en-GB" w:bidi="en-GB"/>
        </w:rPr>
        <w:t>Doctoral School's supervision</w:t>
      </w:r>
      <w:r w:rsidRPr="00A46A7F">
        <w:rPr>
          <w:sz w:val="24"/>
          <w:lang w:val="en-GB" w:bidi="en-GB"/>
        </w:rPr>
        <w:t xml:space="preserve"> course within the past five years, or that the person concerned undertakes to participate in the next course</w:t>
      </w:r>
      <w:r w:rsidR="00C378D2" w:rsidRPr="00A46A7F">
        <w:rPr>
          <w:sz w:val="24"/>
          <w:lang w:val="en-GB" w:bidi="en-GB"/>
        </w:rPr>
        <w:t xml:space="preserve"> available</w:t>
      </w:r>
      <w:r w:rsidRPr="00A46A7F">
        <w:rPr>
          <w:sz w:val="24"/>
          <w:lang w:val="en-GB" w:bidi="en-GB"/>
        </w:rPr>
        <w:t>. Co-supervisors (internal as well as external) are offered participation in the course.</w:t>
      </w:r>
    </w:p>
    <w:p w14:paraId="5953C1E6" w14:textId="77777777" w:rsidR="00CF22A5" w:rsidRDefault="00CF22A5">
      <w:pPr>
        <w:pStyle w:val="BodyText"/>
        <w:spacing w:before="7"/>
        <w:rPr>
          <w:sz w:val="27"/>
        </w:rPr>
      </w:pPr>
    </w:p>
    <w:p w14:paraId="7D426D31" w14:textId="7A0C7F60" w:rsidR="00CF22A5" w:rsidRDefault="00310042">
      <w:pPr>
        <w:pStyle w:val="ListParagraph"/>
        <w:numPr>
          <w:ilvl w:val="0"/>
          <w:numId w:val="1"/>
        </w:numPr>
        <w:tabs>
          <w:tab w:val="left" w:pos="370"/>
        </w:tabs>
        <w:spacing w:before="1" w:line="276" w:lineRule="auto"/>
        <w:ind w:right="148" w:firstLine="0"/>
        <w:rPr>
          <w:sz w:val="24"/>
        </w:rPr>
      </w:pPr>
      <w:r>
        <w:rPr>
          <w:sz w:val="24"/>
          <w:lang w:val="en-GB" w:bidi="en-GB"/>
        </w:rPr>
        <w:t xml:space="preserve">Supervision must be undertaken ensuring an arm's length to </w:t>
      </w:r>
      <w:r w:rsidR="00C378D2">
        <w:rPr>
          <w:sz w:val="24"/>
          <w:lang w:val="en-GB" w:bidi="en-GB"/>
        </w:rPr>
        <w:t xml:space="preserve">the </w:t>
      </w:r>
      <w:r>
        <w:rPr>
          <w:sz w:val="24"/>
          <w:lang w:val="en-GB" w:bidi="en-GB"/>
        </w:rPr>
        <w:t xml:space="preserve">funding of the </w:t>
      </w:r>
      <w:r w:rsidR="00C378D2">
        <w:rPr>
          <w:sz w:val="24"/>
          <w:lang w:val="en-GB" w:bidi="en-GB"/>
        </w:rPr>
        <w:t xml:space="preserve">specific </w:t>
      </w:r>
      <w:r>
        <w:rPr>
          <w:sz w:val="24"/>
          <w:lang w:val="en-GB" w:bidi="en-GB"/>
        </w:rPr>
        <w:t xml:space="preserve">PhD </w:t>
      </w:r>
      <w:r w:rsidR="00742BA5">
        <w:rPr>
          <w:sz w:val="24"/>
          <w:lang w:val="en-GB" w:bidi="en-GB"/>
        </w:rPr>
        <w:t>position</w:t>
      </w:r>
      <w:r>
        <w:rPr>
          <w:sz w:val="24"/>
          <w:lang w:val="en-GB" w:bidi="en-GB"/>
        </w:rPr>
        <w:t xml:space="preserve">. This means that if a </w:t>
      </w:r>
      <w:r w:rsidR="007801F6">
        <w:rPr>
          <w:sz w:val="24"/>
          <w:lang w:val="en-GB" w:bidi="en-GB"/>
        </w:rPr>
        <w:t>research leader or principal investigator</w:t>
      </w:r>
      <w:r>
        <w:rPr>
          <w:sz w:val="24"/>
          <w:lang w:val="en-GB" w:bidi="en-GB"/>
        </w:rPr>
        <w:t xml:space="preserve"> with external funding for the employment of a PhD student is appointed as the principal supervisor, a local </w:t>
      </w:r>
      <w:r w:rsidR="00C378D2">
        <w:rPr>
          <w:sz w:val="24"/>
          <w:lang w:val="en-GB" w:bidi="en-GB"/>
        </w:rPr>
        <w:t>'</w:t>
      </w:r>
      <w:r>
        <w:rPr>
          <w:sz w:val="24"/>
          <w:lang w:val="en-GB" w:bidi="en-GB"/>
        </w:rPr>
        <w:t>co-supervisor</w:t>
      </w:r>
      <w:r w:rsidR="00C378D2">
        <w:rPr>
          <w:sz w:val="24"/>
          <w:lang w:val="en-GB" w:bidi="en-GB"/>
        </w:rPr>
        <w:t>'</w:t>
      </w:r>
      <w:r>
        <w:rPr>
          <w:sz w:val="24"/>
          <w:lang w:val="en-GB" w:bidi="en-GB"/>
        </w:rPr>
        <w:t xml:space="preserve"> must </w:t>
      </w:r>
      <w:r w:rsidR="00742BA5">
        <w:rPr>
          <w:sz w:val="24"/>
          <w:lang w:val="en-GB" w:bidi="en-GB"/>
        </w:rPr>
        <w:t xml:space="preserve">also </w:t>
      </w:r>
      <w:r>
        <w:rPr>
          <w:sz w:val="24"/>
          <w:lang w:val="en-GB" w:bidi="en-GB"/>
        </w:rPr>
        <w:t xml:space="preserve">be appointed who is not covered by the project grant or otherwise part of the </w:t>
      </w:r>
      <w:r w:rsidR="007801F6">
        <w:rPr>
          <w:sz w:val="24"/>
          <w:lang w:val="en-GB" w:bidi="en-GB"/>
        </w:rPr>
        <w:t>larger</w:t>
      </w:r>
      <w:r>
        <w:rPr>
          <w:sz w:val="24"/>
          <w:lang w:val="en-GB" w:bidi="en-GB"/>
        </w:rPr>
        <w:t xml:space="preserve"> project, and whose role is </w:t>
      </w:r>
      <w:r w:rsidR="007801F6">
        <w:rPr>
          <w:sz w:val="24"/>
          <w:lang w:val="en-GB" w:bidi="en-GB"/>
        </w:rPr>
        <w:t xml:space="preserve">simply </w:t>
      </w:r>
      <w:r>
        <w:rPr>
          <w:sz w:val="24"/>
          <w:lang w:val="en-GB" w:bidi="en-GB"/>
        </w:rPr>
        <w:t>to serve as a mentor for the PhD student. The mentor can, but does not have to, also serve as an academic co-supervisor.</w:t>
      </w:r>
    </w:p>
    <w:p w14:paraId="7863EC6E" w14:textId="77777777" w:rsidR="00CF22A5" w:rsidRDefault="00CF22A5">
      <w:pPr>
        <w:pStyle w:val="BodyText"/>
        <w:spacing w:before="7"/>
        <w:rPr>
          <w:sz w:val="27"/>
        </w:rPr>
      </w:pPr>
    </w:p>
    <w:p w14:paraId="2C722D13" w14:textId="12AA1619" w:rsidR="00CF22A5" w:rsidRDefault="00310042">
      <w:pPr>
        <w:pStyle w:val="ListParagraph"/>
        <w:numPr>
          <w:ilvl w:val="0"/>
          <w:numId w:val="1"/>
        </w:numPr>
        <w:tabs>
          <w:tab w:val="left" w:pos="370"/>
        </w:tabs>
        <w:spacing w:line="276" w:lineRule="auto"/>
        <w:ind w:right="149" w:firstLine="0"/>
        <w:rPr>
          <w:sz w:val="24"/>
        </w:rPr>
      </w:pPr>
      <w:r>
        <w:rPr>
          <w:sz w:val="24"/>
          <w:lang w:val="en-GB" w:bidi="en-GB"/>
        </w:rPr>
        <w:t xml:space="preserve">Upon request, the </w:t>
      </w:r>
      <w:r w:rsidR="007801F6">
        <w:rPr>
          <w:sz w:val="24"/>
          <w:lang w:val="en-GB" w:bidi="en-GB"/>
        </w:rPr>
        <w:t>Doctoral</w:t>
      </w:r>
      <w:r>
        <w:rPr>
          <w:sz w:val="24"/>
          <w:lang w:val="en-GB" w:bidi="en-GB"/>
        </w:rPr>
        <w:t xml:space="preserve"> School can prov</w:t>
      </w:r>
      <w:r w:rsidR="007801F6">
        <w:rPr>
          <w:sz w:val="24"/>
          <w:lang w:val="en-GB" w:bidi="en-GB"/>
        </w:rPr>
        <w:t>ide a</w:t>
      </w:r>
      <w:r>
        <w:rPr>
          <w:sz w:val="24"/>
          <w:lang w:val="en-GB" w:bidi="en-GB"/>
        </w:rPr>
        <w:t xml:space="preserve"> guarantee </w:t>
      </w:r>
      <w:r w:rsidR="007801F6">
        <w:rPr>
          <w:sz w:val="24"/>
          <w:lang w:val="en-GB" w:bidi="en-GB"/>
        </w:rPr>
        <w:t xml:space="preserve">of enrolment </w:t>
      </w:r>
      <w:r>
        <w:rPr>
          <w:sz w:val="24"/>
          <w:lang w:val="en-GB" w:bidi="en-GB"/>
        </w:rPr>
        <w:t>for a potential PhD student (e.g. in connection with applications for external research funding). The procedure for this is identical to the procedure for ordinary enrolment</w:t>
      </w:r>
      <w:r w:rsidR="007801F6">
        <w:rPr>
          <w:sz w:val="24"/>
          <w:lang w:val="en-GB" w:bidi="en-GB"/>
        </w:rPr>
        <w:t>,</w:t>
      </w:r>
      <w:r>
        <w:rPr>
          <w:sz w:val="24"/>
          <w:lang w:val="en-GB" w:bidi="en-GB"/>
        </w:rPr>
        <w:t xml:space="preserve"> as described above.</w:t>
      </w:r>
    </w:p>
    <w:p w14:paraId="33380825" w14:textId="77777777" w:rsidR="00CF22A5" w:rsidRDefault="00CF22A5">
      <w:pPr>
        <w:pStyle w:val="BodyText"/>
        <w:spacing w:before="9"/>
        <w:rPr>
          <w:sz w:val="27"/>
        </w:rPr>
      </w:pPr>
    </w:p>
    <w:p w14:paraId="079D4FE8" w14:textId="04133829" w:rsidR="00CF22A5" w:rsidRDefault="00310042">
      <w:pPr>
        <w:pStyle w:val="ListParagraph"/>
        <w:numPr>
          <w:ilvl w:val="0"/>
          <w:numId w:val="1"/>
        </w:numPr>
        <w:tabs>
          <w:tab w:val="left" w:pos="490"/>
        </w:tabs>
        <w:spacing w:line="276" w:lineRule="auto"/>
        <w:ind w:right="269" w:firstLine="0"/>
        <w:rPr>
          <w:sz w:val="24"/>
        </w:rPr>
      </w:pPr>
      <w:r>
        <w:rPr>
          <w:sz w:val="24"/>
          <w:lang w:val="en-GB" w:bidi="en-GB"/>
        </w:rPr>
        <w:t xml:space="preserve">Submission of a PhD dissertation without prior study in accordance with the Ministerial Order, section 15, subsection 2, </w:t>
      </w:r>
      <w:r w:rsidR="007801F6">
        <w:rPr>
          <w:sz w:val="24"/>
          <w:lang w:val="en-GB" w:bidi="en-GB"/>
        </w:rPr>
        <w:t>does not presuppose</w:t>
      </w:r>
      <w:r>
        <w:rPr>
          <w:sz w:val="24"/>
          <w:lang w:val="en-GB" w:bidi="en-GB"/>
        </w:rPr>
        <w:t xml:space="preserve"> enrolment in the </w:t>
      </w:r>
      <w:r w:rsidR="007801F6">
        <w:rPr>
          <w:sz w:val="24"/>
          <w:lang w:val="en-GB" w:bidi="en-GB"/>
        </w:rPr>
        <w:t>Doctoral</w:t>
      </w:r>
      <w:r>
        <w:rPr>
          <w:sz w:val="24"/>
          <w:lang w:val="en-GB" w:bidi="en-GB"/>
        </w:rPr>
        <w:t xml:space="preserve"> School. Applications for this are submitted directly to the relevant department, which then forwards its recommendation in the case to the dean.</w:t>
      </w:r>
    </w:p>
    <w:p w14:paraId="390F304D" w14:textId="77777777" w:rsidR="00CF22A5" w:rsidRDefault="00CF22A5">
      <w:pPr>
        <w:pStyle w:val="BodyText"/>
        <w:spacing w:before="4"/>
        <w:rPr>
          <w:sz w:val="27"/>
        </w:rPr>
      </w:pPr>
    </w:p>
    <w:p w14:paraId="16BCDC95" w14:textId="033A5414" w:rsidR="00CF22A5" w:rsidRDefault="00310042">
      <w:pPr>
        <w:pStyle w:val="ListParagraph"/>
        <w:numPr>
          <w:ilvl w:val="0"/>
          <w:numId w:val="1"/>
        </w:numPr>
        <w:tabs>
          <w:tab w:val="left" w:pos="490"/>
        </w:tabs>
        <w:spacing w:line="276" w:lineRule="auto"/>
        <w:ind w:right="196" w:firstLine="0"/>
        <w:rPr>
          <w:sz w:val="24"/>
        </w:rPr>
      </w:pPr>
      <w:r>
        <w:rPr>
          <w:sz w:val="24"/>
          <w:lang w:val="en-GB" w:bidi="en-GB"/>
        </w:rPr>
        <w:t xml:space="preserve">The </w:t>
      </w:r>
      <w:r w:rsidR="002F429C">
        <w:rPr>
          <w:sz w:val="24"/>
          <w:lang w:val="en-GB" w:bidi="en-GB"/>
        </w:rPr>
        <w:t>Doctoral</w:t>
      </w:r>
      <w:r>
        <w:rPr>
          <w:sz w:val="24"/>
          <w:lang w:val="en-GB" w:bidi="en-GB"/>
        </w:rPr>
        <w:t xml:space="preserve"> School does not enrol students who have already completed a three-year course of study in another </w:t>
      </w:r>
      <w:r w:rsidR="002F429C">
        <w:rPr>
          <w:sz w:val="24"/>
          <w:lang w:val="en-GB" w:bidi="en-GB"/>
        </w:rPr>
        <w:t>doctoral s</w:t>
      </w:r>
      <w:r>
        <w:rPr>
          <w:sz w:val="24"/>
          <w:lang w:val="en-GB" w:bidi="en-GB"/>
        </w:rPr>
        <w:t xml:space="preserve">chool without obtaining a degree, or who have had a PhD thesis rejected at another university. At the request of a department, the </w:t>
      </w:r>
      <w:r w:rsidR="002F429C">
        <w:rPr>
          <w:sz w:val="24"/>
          <w:lang w:val="en-GB" w:bidi="en-GB"/>
        </w:rPr>
        <w:t>Doctoral</w:t>
      </w:r>
      <w:r>
        <w:rPr>
          <w:sz w:val="24"/>
          <w:lang w:val="en-GB" w:bidi="en-GB"/>
        </w:rPr>
        <w:t xml:space="preserve"> School may enrol PhD students to complete a study programme/dissertation that was started at another </w:t>
      </w:r>
      <w:r w:rsidR="002F429C">
        <w:rPr>
          <w:sz w:val="24"/>
          <w:lang w:val="en-GB" w:bidi="en-GB"/>
        </w:rPr>
        <w:t>doctoral s</w:t>
      </w:r>
      <w:r>
        <w:rPr>
          <w:sz w:val="24"/>
          <w:lang w:val="en-GB" w:bidi="en-GB"/>
        </w:rPr>
        <w:t>chool, provided this takes place within a total time frame of three years and with an academically sound and appropriate distribution of ECTS points, dissemination and environmental change.</w:t>
      </w:r>
    </w:p>
    <w:p w14:paraId="6666F51A" w14:textId="77777777" w:rsidR="00CF22A5" w:rsidRDefault="00CF22A5">
      <w:pPr>
        <w:pStyle w:val="BodyText"/>
        <w:spacing w:before="8"/>
        <w:rPr>
          <w:sz w:val="27"/>
        </w:rPr>
      </w:pPr>
    </w:p>
    <w:p w14:paraId="16D5D066" w14:textId="2287FDC2" w:rsidR="00CF22A5" w:rsidRDefault="00310042">
      <w:pPr>
        <w:pStyle w:val="ListParagraph"/>
        <w:numPr>
          <w:ilvl w:val="0"/>
          <w:numId w:val="1"/>
        </w:numPr>
        <w:tabs>
          <w:tab w:val="left" w:pos="490"/>
        </w:tabs>
        <w:spacing w:line="276" w:lineRule="auto"/>
        <w:ind w:right="162" w:firstLine="0"/>
        <w:rPr>
          <w:sz w:val="24"/>
        </w:rPr>
      </w:pPr>
      <w:r>
        <w:rPr>
          <w:sz w:val="24"/>
          <w:lang w:val="en-GB" w:bidi="en-GB"/>
        </w:rPr>
        <w:t xml:space="preserve">The </w:t>
      </w:r>
      <w:r w:rsidR="002F429C">
        <w:rPr>
          <w:sz w:val="24"/>
          <w:lang w:val="en-GB" w:bidi="en-GB"/>
        </w:rPr>
        <w:t>Doctoral</w:t>
      </w:r>
      <w:r>
        <w:rPr>
          <w:sz w:val="24"/>
          <w:lang w:val="en-GB" w:bidi="en-GB"/>
        </w:rPr>
        <w:t xml:space="preserve"> School does not enrol students for distance learning but refers </w:t>
      </w:r>
      <w:r w:rsidR="0086086C">
        <w:rPr>
          <w:sz w:val="24"/>
          <w:lang w:val="en-GB" w:bidi="en-GB"/>
        </w:rPr>
        <w:t xml:space="preserve">them instead </w:t>
      </w:r>
      <w:r>
        <w:rPr>
          <w:sz w:val="24"/>
          <w:lang w:val="en-GB" w:bidi="en-GB"/>
        </w:rPr>
        <w:t xml:space="preserve">to the possibility of submitting a dissertation without completing a prior study programme in accordance with section 15 (2) of the Ministerial Order (see </w:t>
      </w:r>
      <w:r w:rsidR="0086086C">
        <w:rPr>
          <w:sz w:val="24"/>
          <w:lang w:val="en-GB" w:bidi="en-GB"/>
        </w:rPr>
        <w:t>paragraph</w:t>
      </w:r>
      <w:r>
        <w:rPr>
          <w:sz w:val="24"/>
          <w:lang w:val="en-GB" w:bidi="en-GB"/>
        </w:rPr>
        <w:t xml:space="preserve"> 10 above).</w:t>
      </w:r>
    </w:p>
    <w:p w14:paraId="23A88663" w14:textId="77777777" w:rsidR="00CF22A5" w:rsidRDefault="00CF22A5">
      <w:pPr>
        <w:pStyle w:val="BodyText"/>
        <w:rPr>
          <w:sz w:val="26"/>
        </w:rPr>
      </w:pPr>
    </w:p>
    <w:p w14:paraId="73D5609E" w14:textId="4AD37824" w:rsidR="00CF22A5" w:rsidRDefault="00310042">
      <w:pPr>
        <w:pStyle w:val="BodyText"/>
        <w:spacing w:line="276" w:lineRule="auto"/>
        <w:ind w:left="109" w:right="596"/>
      </w:pPr>
      <w:r>
        <w:rPr>
          <w:lang w:val="en-GB" w:bidi="en-GB"/>
        </w:rPr>
        <w:t xml:space="preserve">NB1: </w:t>
      </w:r>
      <w:r w:rsidR="00F011F4">
        <w:rPr>
          <w:lang w:val="en-GB" w:bidi="en-GB"/>
        </w:rPr>
        <w:t>Please note that it is always</w:t>
      </w:r>
      <w:r>
        <w:rPr>
          <w:lang w:val="en-GB" w:bidi="en-GB"/>
        </w:rPr>
        <w:t xml:space="preserve"> possible to </w:t>
      </w:r>
      <w:r w:rsidR="00FF7288">
        <w:rPr>
          <w:lang w:val="en-GB" w:bidi="en-GB"/>
        </w:rPr>
        <w:t xml:space="preserve">apply to the PhD </w:t>
      </w:r>
      <w:r w:rsidR="00F011F4">
        <w:rPr>
          <w:lang w:val="en-GB" w:bidi="en-GB"/>
        </w:rPr>
        <w:t>Board</w:t>
      </w:r>
      <w:r w:rsidR="00FF7288">
        <w:rPr>
          <w:lang w:val="en-GB" w:bidi="en-GB"/>
        </w:rPr>
        <w:t xml:space="preserve"> for</w:t>
      </w:r>
      <w:r>
        <w:rPr>
          <w:lang w:val="en-GB" w:bidi="en-GB"/>
        </w:rPr>
        <w:t xml:space="preserve"> </w:t>
      </w:r>
      <w:r w:rsidR="00FF7288">
        <w:rPr>
          <w:lang w:val="en-GB" w:bidi="en-GB"/>
        </w:rPr>
        <w:t xml:space="preserve">a </w:t>
      </w:r>
      <w:r>
        <w:rPr>
          <w:lang w:val="en-GB" w:bidi="en-GB"/>
        </w:rPr>
        <w:t xml:space="preserve">dispensation from </w:t>
      </w:r>
      <w:r w:rsidR="00FF7288">
        <w:rPr>
          <w:lang w:val="en-GB" w:bidi="en-GB"/>
        </w:rPr>
        <w:t xml:space="preserve">the local faculty rules, but </w:t>
      </w:r>
      <w:r w:rsidR="00FF7288" w:rsidRPr="00F011F4">
        <w:rPr>
          <w:i/>
          <w:lang w:val="en-GB" w:bidi="en-GB"/>
        </w:rPr>
        <w:t>not</w:t>
      </w:r>
      <w:r w:rsidR="00FF7288">
        <w:rPr>
          <w:lang w:val="en-GB" w:bidi="en-GB"/>
        </w:rPr>
        <w:t xml:space="preserve"> from the Ministerial Order</w:t>
      </w:r>
      <w:r>
        <w:rPr>
          <w:lang w:val="en-GB" w:bidi="en-GB"/>
        </w:rPr>
        <w:t>.</w:t>
      </w:r>
    </w:p>
    <w:p w14:paraId="5BE889A1" w14:textId="77777777" w:rsidR="00CF22A5" w:rsidRDefault="00CF22A5">
      <w:pPr>
        <w:pStyle w:val="BodyText"/>
        <w:spacing w:before="5"/>
        <w:rPr>
          <w:sz w:val="27"/>
        </w:rPr>
      </w:pPr>
    </w:p>
    <w:p w14:paraId="02F4C5A0" w14:textId="451A25BC" w:rsidR="00CF22A5" w:rsidRDefault="00310042">
      <w:pPr>
        <w:pStyle w:val="BodyText"/>
        <w:spacing w:line="276" w:lineRule="auto"/>
        <w:ind w:left="109" w:right="103"/>
      </w:pPr>
      <w:r>
        <w:rPr>
          <w:lang w:val="en-GB" w:bidi="en-GB"/>
        </w:rPr>
        <w:t xml:space="preserve">NB2: </w:t>
      </w:r>
      <w:r w:rsidR="00F011F4">
        <w:rPr>
          <w:lang w:val="en-GB" w:bidi="en-GB"/>
        </w:rPr>
        <w:t>At departmental requests the Doctoral School welcomes</w:t>
      </w:r>
      <w:r>
        <w:rPr>
          <w:lang w:val="en-GB" w:bidi="en-GB"/>
        </w:rPr>
        <w:t xml:space="preserve"> PhD students from other Danish universities and from abroad </w:t>
      </w:r>
      <w:r w:rsidR="00F011F4">
        <w:rPr>
          <w:lang w:val="en-GB" w:bidi="en-GB"/>
        </w:rPr>
        <w:t>as</w:t>
      </w:r>
      <w:r>
        <w:rPr>
          <w:lang w:val="en-GB" w:bidi="en-GB"/>
        </w:rPr>
        <w:t xml:space="preserve"> ‘visiting student</w:t>
      </w:r>
      <w:r w:rsidR="00F011F4">
        <w:rPr>
          <w:lang w:val="en-GB" w:bidi="en-GB"/>
        </w:rPr>
        <w:t>s</w:t>
      </w:r>
      <w:r>
        <w:rPr>
          <w:lang w:val="en-GB" w:bidi="en-GB"/>
        </w:rPr>
        <w:t>’ without enrolment</w:t>
      </w:r>
      <w:r w:rsidR="00A27566">
        <w:rPr>
          <w:lang w:val="en-GB" w:bidi="en-GB"/>
        </w:rPr>
        <w:t xml:space="preserve">, </w:t>
      </w:r>
      <w:r w:rsidR="00F011F4">
        <w:rPr>
          <w:lang w:val="en-GB" w:bidi="en-GB"/>
        </w:rPr>
        <w:t>cf. the following link:</w:t>
      </w:r>
      <w:r w:rsidR="00E00734">
        <w:rPr>
          <w:lang w:val="en-GB" w:bidi="en-GB"/>
        </w:rPr>
        <w:t xml:space="preserve"> </w:t>
      </w:r>
      <w:r w:rsidR="00E00734" w:rsidRPr="00E00734">
        <w:rPr>
          <w:lang w:val="en-GB" w:bidi="en-GB"/>
        </w:rPr>
        <w:t>https://www.sdu.dk/en/forskning/phd/phd_skoler/phd_humaniora/visiting+phd+students</w:t>
      </w:r>
      <w:r>
        <w:rPr>
          <w:lang w:val="en-GB" w:bidi="en-GB"/>
        </w:rPr>
        <w:t xml:space="preserve"> </w:t>
      </w:r>
    </w:p>
    <w:sectPr w:rsidR="00CF22A5" w:rsidSect="00A46A7F">
      <w:pgSz w:w="11910" w:h="16840"/>
      <w:pgMar w:top="1134" w:right="1440" w:bottom="1276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33C1"/>
    <w:multiLevelType w:val="hybridMultilevel"/>
    <w:tmpl w:val="61927610"/>
    <w:lvl w:ilvl="0" w:tplc="B1C6A896">
      <w:start w:val="1"/>
      <w:numFmt w:val="decimal"/>
      <w:lvlText w:val="%1)"/>
      <w:lvlJc w:val="left"/>
      <w:pPr>
        <w:ind w:left="10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FD0DF60">
      <w:numFmt w:val="bullet"/>
      <w:lvlText w:val="•"/>
      <w:lvlJc w:val="left"/>
      <w:pPr>
        <w:ind w:left="976" w:hanging="260"/>
      </w:pPr>
      <w:rPr>
        <w:rFonts w:hint="default"/>
      </w:rPr>
    </w:lvl>
    <w:lvl w:ilvl="2" w:tplc="FABA3F44">
      <w:numFmt w:val="bullet"/>
      <w:lvlText w:val="•"/>
      <w:lvlJc w:val="left"/>
      <w:pPr>
        <w:ind w:left="1853" w:hanging="260"/>
      </w:pPr>
      <w:rPr>
        <w:rFonts w:hint="default"/>
      </w:rPr>
    </w:lvl>
    <w:lvl w:ilvl="3" w:tplc="683E7444">
      <w:numFmt w:val="bullet"/>
      <w:lvlText w:val="•"/>
      <w:lvlJc w:val="left"/>
      <w:pPr>
        <w:ind w:left="2729" w:hanging="260"/>
      </w:pPr>
      <w:rPr>
        <w:rFonts w:hint="default"/>
      </w:rPr>
    </w:lvl>
    <w:lvl w:ilvl="4" w:tplc="E346B784">
      <w:numFmt w:val="bullet"/>
      <w:lvlText w:val="•"/>
      <w:lvlJc w:val="left"/>
      <w:pPr>
        <w:ind w:left="3606" w:hanging="260"/>
      </w:pPr>
      <w:rPr>
        <w:rFonts w:hint="default"/>
      </w:rPr>
    </w:lvl>
    <w:lvl w:ilvl="5" w:tplc="C7545DDA">
      <w:numFmt w:val="bullet"/>
      <w:lvlText w:val="•"/>
      <w:lvlJc w:val="left"/>
      <w:pPr>
        <w:ind w:left="4482" w:hanging="260"/>
      </w:pPr>
      <w:rPr>
        <w:rFonts w:hint="default"/>
      </w:rPr>
    </w:lvl>
    <w:lvl w:ilvl="6" w:tplc="E6922654">
      <w:numFmt w:val="bullet"/>
      <w:lvlText w:val="•"/>
      <w:lvlJc w:val="left"/>
      <w:pPr>
        <w:ind w:left="5359" w:hanging="260"/>
      </w:pPr>
      <w:rPr>
        <w:rFonts w:hint="default"/>
      </w:rPr>
    </w:lvl>
    <w:lvl w:ilvl="7" w:tplc="DFDE0D52">
      <w:numFmt w:val="bullet"/>
      <w:lvlText w:val="•"/>
      <w:lvlJc w:val="left"/>
      <w:pPr>
        <w:ind w:left="6235" w:hanging="260"/>
      </w:pPr>
      <w:rPr>
        <w:rFonts w:hint="default"/>
      </w:rPr>
    </w:lvl>
    <w:lvl w:ilvl="8" w:tplc="4538C5EC">
      <w:numFmt w:val="bullet"/>
      <w:lvlText w:val="•"/>
      <w:lvlJc w:val="left"/>
      <w:pPr>
        <w:ind w:left="7112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F22A5"/>
    <w:rsid w:val="000E066D"/>
    <w:rsid w:val="001E2596"/>
    <w:rsid w:val="002F429C"/>
    <w:rsid w:val="00310042"/>
    <w:rsid w:val="00340D1F"/>
    <w:rsid w:val="004B4E44"/>
    <w:rsid w:val="00664400"/>
    <w:rsid w:val="00672DD5"/>
    <w:rsid w:val="00680E4E"/>
    <w:rsid w:val="00742BA5"/>
    <w:rsid w:val="007801F6"/>
    <w:rsid w:val="0086086C"/>
    <w:rsid w:val="00931A19"/>
    <w:rsid w:val="009B2733"/>
    <w:rsid w:val="00A16159"/>
    <w:rsid w:val="00A27566"/>
    <w:rsid w:val="00A374A0"/>
    <w:rsid w:val="00A46A7F"/>
    <w:rsid w:val="00A77088"/>
    <w:rsid w:val="00BC4F98"/>
    <w:rsid w:val="00C22F4B"/>
    <w:rsid w:val="00C378D2"/>
    <w:rsid w:val="00CB29F0"/>
    <w:rsid w:val="00CF22A5"/>
    <w:rsid w:val="00E00734"/>
    <w:rsid w:val="00E4353A"/>
    <w:rsid w:val="00E9309F"/>
    <w:rsid w:val="00ED1EA2"/>
    <w:rsid w:val="00F011F4"/>
    <w:rsid w:val="00F163DE"/>
    <w:rsid w:val="00FD0F07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068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10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9" w:right="11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848</Words>
  <Characters>4837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 Bache</cp:lastModifiedBy>
  <cp:revision>24</cp:revision>
  <dcterms:created xsi:type="dcterms:W3CDTF">2021-01-06T11:35:00Z</dcterms:created>
  <dcterms:modified xsi:type="dcterms:W3CDTF">2021-01-08T08:41:00Z</dcterms:modified>
</cp:coreProperties>
</file>