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3025" w14:textId="77777777" w:rsidR="004D1706" w:rsidRDefault="001B28F5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 xml:space="preserve"> </w:t>
      </w:r>
    </w:p>
    <w:p w14:paraId="56D89F7D" w14:textId="29A25F58" w:rsidR="00203311" w:rsidRPr="00203311" w:rsidRDefault="00203311" w:rsidP="00203311">
      <w:pPr>
        <w:pStyle w:val="Overskrift1"/>
        <w:spacing w:before="240"/>
        <w:rPr>
          <w:lang w:val="da-DK"/>
        </w:rPr>
      </w:pPr>
    </w:p>
    <w:p w14:paraId="55308B4F" w14:textId="77777777" w:rsidR="00A55DF7" w:rsidRPr="00A55DF7" w:rsidRDefault="00A55DF7" w:rsidP="00A55DF7">
      <w:pPr>
        <w:pStyle w:val="Overskrift1"/>
        <w:spacing w:before="240"/>
        <w:ind w:right="-285"/>
        <w:rPr>
          <w:sz w:val="32"/>
          <w:szCs w:val="32"/>
          <w:lang w:val="da-DK"/>
        </w:rPr>
      </w:pPr>
      <w:r w:rsidRPr="00A55DF7">
        <w:rPr>
          <w:sz w:val="32"/>
          <w:szCs w:val="32"/>
          <w:lang w:val="da-DK"/>
        </w:rPr>
        <w:t>Referat af møde i Ph.d.-udvalget den 29. maj 2018</w:t>
      </w:r>
    </w:p>
    <w:p w14:paraId="62E36F68" w14:textId="77777777" w:rsidR="00203311" w:rsidRPr="00203311" w:rsidRDefault="00203311" w:rsidP="00203311"/>
    <w:p w14:paraId="6959979B" w14:textId="0874539C" w:rsidR="00A55DF7" w:rsidRDefault="00A55DF7" w:rsidP="00203311">
      <w:r>
        <w:t xml:space="preserve">Til stede var: Carl Bache, Nils Arne Sørensen, Nina Bonderup Dohn, Lars Frode Frederiksen, Peter Simonsen, Anne Hagen Berg, Maja Nordtug, Jesper Knudsen og Per Trads Ørskov. </w:t>
      </w:r>
    </w:p>
    <w:p w14:paraId="0B94DE25" w14:textId="6859A909" w:rsidR="00203311" w:rsidRDefault="00203311" w:rsidP="00203311"/>
    <w:p w14:paraId="52B6A944" w14:textId="064BAB8D" w:rsidR="00FD5689" w:rsidRDefault="00FD5689" w:rsidP="00203311">
      <w:r>
        <w:t xml:space="preserve">Nathalie </w:t>
      </w:r>
      <w:proofErr w:type="spellStart"/>
      <w:r>
        <w:t>Schüm</w:t>
      </w:r>
      <w:bookmarkStart w:id="0" w:name="_GoBack"/>
      <w:bookmarkEnd w:id="0"/>
      <w:r>
        <w:t>chen</w:t>
      </w:r>
      <w:proofErr w:type="spellEnd"/>
      <w:r>
        <w:t xml:space="preserve"> var fraværende med afbud. </w:t>
      </w:r>
    </w:p>
    <w:p w14:paraId="0815549F" w14:textId="77777777" w:rsidR="00FD5689" w:rsidRDefault="00FD5689" w:rsidP="00203311"/>
    <w:p w14:paraId="691AE19E" w14:textId="77777777" w:rsidR="00203311" w:rsidRPr="00203311" w:rsidRDefault="00203311" w:rsidP="00203311">
      <w:pPr>
        <w:ind w:left="360"/>
        <w:rPr>
          <w:b/>
          <w:bCs/>
        </w:rPr>
      </w:pPr>
    </w:p>
    <w:p w14:paraId="474E62BC" w14:textId="413E0D2F" w:rsidR="004D1706" w:rsidRPr="00A55DF7" w:rsidRDefault="004D1706" w:rsidP="00A55DF7">
      <w:pPr>
        <w:pStyle w:val="Listeafsnit"/>
        <w:widowControl w:val="0"/>
        <w:numPr>
          <w:ilvl w:val="0"/>
          <w:numId w:val="1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40" w:lineRule="auto"/>
        <w:ind w:hanging="924"/>
        <w:rPr>
          <w:rFonts w:asciiTheme="minorHAnsi" w:hAnsiTheme="minorHAnsi" w:cstheme="minorHAnsi"/>
        </w:rPr>
      </w:pPr>
      <w:r w:rsidRPr="00A55DF7">
        <w:rPr>
          <w:rFonts w:asciiTheme="minorHAnsi" w:hAnsiTheme="minorHAnsi" w:cstheme="minorHAnsi"/>
          <w:u w:val="single"/>
        </w:rPr>
        <w:t>Meddelelser</w:t>
      </w:r>
      <w:r w:rsidRPr="00A55DF7">
        <w:rPr>
          <w:rFonts w:asciiTheme="minorHAnsi" w:hAnsiTheme="minorHAnsi" w:cstheme="minorHAnsi"/>
        </w:rPr>
        <w:t>.</w:t>
      </w:r>
    </w:p>
    <w:p w14:paraId="0DA01E08" w14:textId="7AF02C6F" w:rsidR="00A55DF7" w:rsidRDefault="00A55DF7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AE58918" w14:textId="53F1FDFD" w:rsidR="00A55DF7" w:rsidRDefault="00A55DF7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Ph.d.-udvalgsf</w:t>
      </w:r>
      <w:r w:rsidR="00FD5689">
        <w:rPr>
          <w:rFonts w:asciiTheme="minorHAnsi" w:hAnsiTheme="minorHAnsi" w:cstheme="minorHAnsi"/>
        </w:rPr>
        <w:t>ormanden orienterede om møde med</w:t>
      </w:r>
      <w:r>
        <w:rPr>
          <w:rFonts w:asciiTheme="minorHAnsi" w:hAnsiTheme="minorHAnsi" w:cstheme="minorHAnsi"/>
        </w:rPr>
        <w:t xml:space="preserve"> institutleder</w:t>
      </w:r>
      <w:r w:rsidR="00AF0BA1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e. Der var </w:t>
      </w:r>
      <w:r w:rsidR="00AF0BA1">
        <w:rPr>
          <w:rFonts w:asciiTheme="minorHAnsi" w:hAnsiTheme="minorHAnsi" w:cstheme="minorHAnsi"/>
        </w:rPr>
        <w:t xml:space="preserve">bl.a. </w:t>
      </w:r>
      <w:r>
        <w:rPr>
          <w:rFonts w:asciiTheme="minorHAnsi" w:hAnsiTheme="minorHAnsi" w:cstheme="minorHAnsi"/>
        </w:rPr>
        <w:t xml:space="preserve">udtrykt ønske om udarbejdelse af en vejledning til potentielle ansøgere samt justering af ansøgningsskemaet. Denne proces er i gang. </w:t>
      </w:r>
    </w:p>
    <w:p w14:paraId="252E9533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071E8346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389EBB51" w14:textId="77777777" w:rsidR="00607E11" w:rsidRDefault="004772D4" w:rsidP="00A55DF7">
      <w:pPr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2</w:t>
      </w:r>
      <w:r w:rsidR="004D1706" w:rsidRPr="0095249A">
        <w:rPr>
          <w:rFonts w:asciiTheme="minorHAnsi" w:hAnsiTheme="minorHAnsi" w:cstheme="minorHAnsi"/>
        </w:rPr>
        <w:t xml:space="preserve">. </w:t>
      </w:r>
      <w:r w:rsidR="004D1706" w:rsidRPr="0095249A">
        <w:rPr>
          <w:rFonts w:asciiTheme="minorHAnsi" w:hAnsiTheme="minorHAnsi" w:cstheme="minorHAnsi"/>
        </w:rPr>
        <w:tab/>
      </w:r>
      <w:r w:rsidR="00607E11">
        <w:rPr>
          <w:rFonts w:asciiTheme="minorHAnsi" w:hAnsiTheme="minorHAnsi" w:cstheme="minorHAnsi"/>
          <w:u w:val="single"/>
        </w:rPr>
        <w:t>Anvendelse af tekstlighedskontrol.</w:t>
      </w:r>
    </w:p>
    <w:p w14:paraId="3C84F6AE" w14:textId="77777777" w:rsidR="00607E11" w:rsidRDefault="00607E11" w:rsidP="00607E11">
      <w:pPr>
        <w:ind w:left="567" w:hanging="567"/>
        <w:rPr>
          <w:rFonts w:asciiTheme="minorHAnsi" w:hAnsiTheme="minorHAnsi" w:cstheme="minorHAnsi"/>
          <w:u w:val="single"/>
        </w:rPr>
      </w:pPr>
    </w:p>
    <w:p w14:paraId="6B2164DD" w14:textId="05A9A363" w:rsidR="00BD2D86" w:rsidRDefault="00BD2D86" w:rsidP="00A55D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 drøftede på et møde i september 2016 behov og mulighed for at indgå en ordning med SDUB om fast praksis om </w:t>
      </w:r>
      <w:proofErr w:type="spellStart"/>
      <w:r>
        <w:rPr>
          <w:rFonts w:asciiTheme="minorHAnsi" w:hAnsiTheme="minorHAnsi" w:cstheme="minorHAnsi"/>
        </w:rPr>
        <w:t>gennemtjekning</w:t>
      </w:r>
      <w:proofErr w:type="spellEnd"/>
      <w:r>
        <w:rPr>
          <w:rFonts w:asciiTheme="minorHAnsi" w:hAnsiTheme="minorHAnsi" w:cstheme="minorHAnsi"/>
        </w:rPr>
        <w:t xml:space="preserve"> af samtlige ph.d.-afhandlinger. </w:t>
      </w:r>
      <w:r w:rsidR="00AF0BA1">
        <w:rPr>
          <w:rFonts w:asciiTheme="minorHAnsi" w:hAnsiTheme="minorHAnsi" w:cstheme="minorHAnsi"/>
        </w:rPr>
        <w:t>Af referatet fremgår følgende:</w:t>
      </w:r>
    </w:p>
    <w:p w14:paraId="27351626" w14:textId="77777777" w:rsidR="00BD2D86" w:rsidRDefault="00BD2D86" w:rsidP="00A55DF7">
      <w:pPr>
        <w:rPr>
          <w:rFonts w:asciiTheme="minorHAnsi" w:hAnsiTheme="minorHAnsi" w:cstheme="minorHAnsi"/>
        </w:rPr>
      </w:pPr>
    </w:p>
    <w:p w14:paraId="30240200" w14:textId="1BCEBDF7" w:rsidR="00BD2D86" w:rsidRDefault="00BD2D86" w:rsidP="00BD2D86">
      <w:r>
        <w:t xml:space="preserve">’Der var enighed om i første omgang at afvikle et pilotprojekt, hvor den enkelte ph.d.-studerende </w:t>
      </w:r>
      <w:r w:rsidRPr="00FB1FA1">
        <w:t xml:space="preserve">får tilbud om at sende en kladde ind til </w:t>
      </w:r>
      <w:proofErr w:type="spellStart"/>
      <w:r w:rsidRPr="00FB1FA1">
        <w:t>gennemtjekning</w:t>
      </w:r>
      <w:proofErr w:type="spellEnd"/>
      <w:r w:rsidRPr="00FB1FA1">
        <w:t xml:space="preserve"> (der er tale om slutfasen, og det skal være en væsentlig del af afhandlingen, der foreligger på dette tidspunkt). Inden </w:t>
      </w:r>
      <w:r>
        <w:t xml:space="preserve">pilotprojektets </w:t>
      </w:r>
      <w:r w:rsidRPr="00FB1FA1">
        <w:t>opstart skal der træffes aftale med SDUB om processen, herunder blandt andet fastsættelse af kriterier der kan danne grundlag for problematisering af forhold i afhand</w:t>
      </w:r>
      <w:r>
        <w:t>linger. Der tages kontakt til SDUB</w:t>
      </w:r>
      <w:r w:rsidR="00AF0BA1">
        <w:t>.'</w:t>
      </w:r>
    </w:p>
    <w:p w14:paraId="70E6A64D" w14:textId="2238218E" w:rsidR="00BD2D86" w:rsidRDefault="00BD2D86" w:rsidP="00BD2D86"/>
    <w:p w14:paraId="5E6C0C97" w14:textId="4D4F7C24" w:rsidR="00BD2D86" w:rsidRDefault="00BD2D86" w:rsidP="00BD2D86">
      <w:pPr>
        <w:rPr>
          <w:rFonts w:asciiTheme="minorHAnsi" w:hAnsiTheme="minorHAnsi" w:cstheme="minorHAnsi"/>
        </w:rPr>
      </w:pPr>
      <w:proofErr w:type="spellStart"/>
      <w:r>
        <w:t>Ph.d.K</w:t>
      </w:r>
      <w:proofErr w:type="spellEnd"/>
      <w:r>
        <w:t xml:space="preserve"> har drøftet sagen den 2. marts og</w:t>
      </w:r>
      <w:r>
        <w:rPr>
          <w:rFonts w:asciiTheme="minorHAnsi" w:hAnsiTheme="minorHAnsi" w:cstheme="minorHAnsi"/>
        </w:rPr>
        <w:t xml:space="preserve"> bedt </w:t>
      </w:r>
      <w:r w:rsidR="00632C30">
        <w:rPr>
          <w:rFonts w:asciiTheme="minorHAnsi" w:hAnsiTheme="minorHAnsi" w:cstheme="minorHAnsi"/>
        </w:rPr>
        <w:t>de enkelte ph.d.-skoler drøfte</w:t>
      </w:r>
      <w:r>
        <w:rPr>
          <w:rFonts w:asciiTheme="minorHAnsi" w:hAnsiTheme="minorHAnsi" w:cstheme="minorHAnsi"/>
        </w:rPr>
        <w:t xml:space="preserve"> anvendelsen af tekstlighedskontrol med henblik på en drøftelse af disse tilbagemeldinger i Ph.d.-K og udarbejdelse af eventuelle fælles guidelines for tekstlighedskontrol for ph.d.-afhandlinger ved SDU.</w:t>
      </w:r>
    </w:p>
    <w:p w14:paraId="4BEE9639" w14:textId="17F8BF6F" w:rsidR="00BD2D86" w:rsidRDefault="00BD2D86" w:rsidP="00BD2D86">
      <w:pPr>
        <w:rPr>
          <w:rFonts w:asciiTheme="minorHAnsi" w:hAnsiTheme="minorHAnsi" w:cstheme="minorHAnsi"/>
        </w:rPr>
      </w:pPr>
    </w:p>
    <w:p w14:paraId="3CD4B760" w14:textId="0C540689" w:rsidR="00BD2D86" w:rsidRDefault="00906350" w:rsidP="00BD2D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 drøftede hvorvidt ordningen fortsat skulle være et tilbud eller gøres obligatorisk. Der var enighed om at fastholde en model, hvor der er tale om et tilbud i den afsluttende fase. Ordningen skal dog gøres mere synlig for de studerende og disses hovedvejledere. Praksis blev aftalt til at den studerende og hovedvejlederen i forbindelse med anmeldelse af indlevering får meddelelse om at der er mulighed for at få foretaget en kontrol. </w:t>
      </w:r>
    </w:p>
    <w:p w14:paraId="675439F3" w14:textId="253FFFC9" w:rsidR="00906350" w:rsidRDefault="00906350" w:rsidP="00BD2D86">
      <w:pPr>
        <w:rPr>
          <w:rFonts w:asciiTheme="minorHAnsi" w:hAnsiTheme="minorHAnsi" w:cstheme="minorHAnsi"/>
        </w:rPr>
      </w:pPr>
    </w:p>
    <w:p w14:paraId="7AA32AF7" w14:textId="154E87B1" w:rsidR="003220AE" w:rsidRDefault="00906350" w:rsidP="00F40C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Såfremt et bedømmelsesudvalg får mistanke om at der foreligger plagiat, har udvalget mulighed for at </w:t>
      </w:r>
      <w:r w:rsidR="003220AE">
        <w:rPr>
          <w:rFonts w:asciiTheme="minorHAnsi" w:hAnsiTheme="minorHAnsi" w:cstheme="minorHAnsi"/>
        </w:rPr>
        <w:t>se den udførte kontrol</w:t>
      </w:r>
      <w:r w:rsidR="00AF0BA1">
        <w:rPr>
          <w:rFonts w:asciiTheme="minorHAnsi" w:hAnsiTheme="minorHAnsi" w:cstheme="minorHAnsi"/>
        </w:rPr>
        <w:t xml:space="preserve"> eller selv indhente en kontrol såfremt den studerende ikke fik foranstaltet en sådan.</w:t>
      </w:r>
    </w:p>
    <w:p w14:paraId="540B177C" w14:textId="77777777" w:rsidR="00F40C51" w:rsidRDefault="00F40C51" w:rsidP="00F40C51">
      <w:pPr>
        <w:rPr>
          <w:rFonts w:asciiTheme="minorHAnsi" w:hAnsiTheme="minorHAnsi" w:cstheme="minorHAnsi"/>
        </w:rPr>
      </w:pPr>
    </w:p>
    <w:p w14:paraId="121CB688" w14:textId="77777777" w:rsidR="00F40C51" w:rsidRDefault="00F40C51" w:rsidP="00F40C51">
      <w:pPr>
        <w:rPr>
          <w:rFonts w:asciiTheme="minorHAnsi" w:hAnsiTheme="minorHAnsi" w:cstheme="minorHAnsi"/>
        </w:rPr>
      </w:pPr>
    </w:p>
    <w:p w14:paraId="27BD7E95" w14:textId="5F286185" w:rsidR="004D1706" w:rsidRPr="00F40C51" w:rsidRDefault="00F40C51" w:rsidP="00F40C51">
      <w:pPr>
        <w:tabs>
          <w:tab w:val="left" w:pos="284"/>
        </w:tabs>
        <w:rPr>
          <w:rFonts w:asciiTheme="minorHAnsi" w:hAnsiTheme="minorHAnsi" w:cstheme="minorHAnsi"/>
        </w:rPr>
      </w:pPr>
      <w:r w:rsidRPr="00F40C51">
        <w:rPr>
          <w:rFonts w:asciiTheme="minorHAnsi" w:hAnsiTheme="minorHAnsi" w:cstheme="minorHAnsi"/>
        </w:rPr>
        <w:t>3.</w:t>
      </w:r>
      <w:r w:rsidRPr="00F40C51">
        <w:rPr>
          <w:rFonts w:asciiTheme="minorHAnsi" w:hAnsiTheme="minorHAnsi" w:cstheme="minorHAnsi"/>
        </w:rPr>
        <w:tab/>
      </w:r>
      <w:r w:rsidR="004772D4" w:rsidRPr="00F40C51">
        <w:rPr>
          <w:rFonts w:asciiTheme="minorHAnsi" w:hAnsiTheme="minorHAnsi" w:cstheme="minorHAnsi"/>
          <w:u w:val="single"/>
        </w:rPr>
        <w:t>Vejlederskifte</w:t>
      </w:r>
      <w:r w:rsidRPr="00F40C51">
        <w:rPr>
          <w:rFonts w:asciiTheme="minorHAnsi" w:hAnsiTheme="minorHAnsi" w:cstheme="minorHAnsi"/>
          <w:u w:val="single"/>
        </w:rPr>
        <w:t xml:space="preserve"> og evalueringer.</w:t>
      </w:r>
    </w:p>
    <w:p w14:paraId="2BADD3D3" w14:textId="77777777" w:rsidR="004772D4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46A41A3F" w14:textId="2DC89B2C" w:rsidR="004772D4" w:rsidRDefault="00632C30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Ph.d.-udvalgets formanden redegjorde for baggrunden for forslaget. </w:t>
      </w:r>
    </w:p>
    <w:p w14:paraId="03F5B0F1" w14:textId="7D6551E7" w:rsidR="00632C30" w:rsidRDefault="00632C30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33041430" w14:textId="00B84874" w:rsidR="00632C30" w:rsidRDefault="00632C30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Efter en drøftelse blev det besluttet at der samtidig med godkendelse af vejlederskift administrativt indhentes en udtalelse</w:t>
      </w:r>
      <w:r w:rsidR="00AF0BA1">
        <w:rPr>
          <w:rFonts w:asciiTheme="minorHAnsi" w:hAnsiTheme="minorHAnsi" w:cstheme="minorHAnsi"/>
        </w:rPr>
        <w:t xml:space="preserve"> vedr. det hidtidige forløb</w:t>
      </w:r>
      <w:r>
        <w:rPr>
          <w:rFonts w:asciiTheme="minorHAnsi" w:hAnsiTheme="minorHAnsi" w:cstheme="minorHAnsi"/>
        </w:rPr>
        <w:t xml:space="preserve"> fra den udskiftede vejleder.</w:t>
      </w:r>
    </w:p>
    <w:p w14:paraId="300200AF" w14:textId="301C6620" w:rsidR="00632C30" w:rsidRDefault="00632C30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65F85ADE" w14:textId="63ED9CBC" w:rsidR="004772D4" w:rsidRDefault="004772D4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24421">
        <w:rPr>
          <w:rFonts w:asciiTheme="minorHAnsi" w:hAnsiTheme="minorHAnsi" w:cstheme="minorHAnsi"/>
        </w:rPr>
        <w:t>.</w:t>
      </w:r>
      <w:r w:rsidR="00324421">
        <w:rPr>
          <w:rFonts w:asciiTheme="minorHAnsi" w:hAnsiTheme="minorHAnsi" w:cstheme="minorHAnsi"/>
        </w:rPr>
        <w:tab/>
      </w:r>
      <w:r w:rsidRPr="004772D4">
        <w:rPr>
          <w:rFonts w:asciiTheme="minorHAnsi" w:hAnsiTheme="minorHAnsi" w:cstheme="minorHAnsi"/>
          <w:u w:val="single"/>
        </w:rPr>
        <w:t>Afhandling – præcisering af hvad der indgår i afhandling</w:t>
      </w:r>
      <w:r>
        <w:rPr>
          <w:rFonts w:asciiTheme="minorHAnsi" w:hAnsiTheme="minorHAnsi" w:cstheme="minorHAnsi"/>
        </w:rPr>
        <w:t xml:space="preserve">. </w:t>
      </w:r>
    </w:p>
    <w:p w14:paraId="2DA2C877" w14:textId="23346AB6" w:rsidR="00FC7B27" w:rsidRDefault="00FC7B27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</w:rPr>
      </w:pPr>
    </w:p>
    <w:p w14:paraId="5FA3D9A9" w14:textId="1D171473" w:rsidR="00E536F4" w:rsidRDefault="00E536F4" w:rsidP="00E673D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Fakultetets regelsæt angiver følgende bestemmelser</w:t>
      </w:r>
    </w:p>
    <w:p w14:paraId="2BE220F5" w14:textId="77777777" w:rsidR="00E536F4" w:rsidRDefault="00E536F4" w:rsidP="00E673D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84913CC" w14:textId="330299E8" w:rsidR="00632C30" w:rsidRDefault="00E536F4" w:rsidP="00E673D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'</w:t>
      </w:r>
      <w:r w:rsidR="00E673D0">
        <w:rPr>
          <w:rFonts w:asciiTheme="minorHAnsi" w:hAnsiTheme="minorHAnsi" w:cstheme="minorHAnsi"/>
        </w:rPr>
        <w:t>En monografi har et omfang af ca. 250 sider +/- 20%</w:t>
      </w:r>
      <w:r w:rsidR="00632C30">
        <w:rPr>
          <w:rFonts w:asciiTheme="minorHAnsi" w:hAnsiTheme="minorHAnsi" w:cstheme="minorHAnsi"/>
        </w:rPr>
        <w:t xml:space="preserve"> à ca. 2400 enheder (inkl. tegn og mellemrum)</w:t>
      </w:r>
      <w:r w:rsidR="00E673D0">
        <w:rPr>
          <w:rFonts w:asciiTheme="minorHAnsi" w:hAnsiTheme="minorHAnsi" w:cstheme="minorHAnsi"/>
        </w:rPr>
        <w:t>.</w:t>
      </w:r>
      <w:r w:rsidR="00632C30">
        <w:rPr>
          <w:rFonts w:asciiTheme="minorHAnsi" w:hAnsiTheme="minorHAnsi" w:cstheme="minorHAnsi"/>
        </w:rPr>
        <w:t xml:space="preserve"> E</w:t>
      </w:r>
      <w:r w:rsidR="00E673D0">
        <w:rPr>
          <w:rFonts w:asciiTheme="minorHAnsi" w:hAnsiTheme="minorHAnsi" w:cstheme="minorHAnsi"/>
        </w:rPr>
        <w:t xml:space="preserve">n antologisk afhandling </w:t>
      </w:r>
      <w:r w:rsidR="00632C30">
        <w:rPr>
          <w:rFonts w:asciiTheme="minorHAnsi" w:hAnsiTheme="minorHAnsi" w:cstheme="minorHAnsi"/>
        </w:rPr>
        <w:t xml:space="preserve">består </w:t>
      </w:r>
      <w:r w:rsidR="00E673D0">
        <w:rPr>
          <w:rFonts w:asciiTheme="minorHAnsi" w:hAnsiTheme="minorHAnsi" w:cstheme="minorHAnsi"/>
        </w:rPr>
        <w:t xml:space="preserve">af 3-6 artikler </w:t>
      </w:r>
      <w:r w:rsidR="00632C30">
        <w:rPr>
          <w:rFonts w:asciiTheme="minorHAnsi" w:hAnsiTheme="minorHAnsi" w:cstheme="minorHAnsi"/>
        </w:rPr>
        <w:t>og en sammenfattende redegørelse. Sidstnævnte har et vejledende omfang af 30-80 sider. Den antologiske afhandling, dvs. artikler og sammenfattende redegørelse har et omfang af 125-250 sider à ca. 2400 enheder (inkl. tegn og mellemrum).</w:t>
      </w:r>
      <w:r>
        <w:rPr>
          <w:rFonts w:asciiTheme="minorHAnsi" w:hAnsiTheme="minorHAnsi" w:cstheme="minorHAnsi"/>
        </w:rPr>
        <w:t>'</w:t>
      </w:r>
      <w:r w:rsidR="00632C30">
        <w:rPr>
          <w:rFonts w:asciiTheme="minorHAnsi" w:hAnsiTheme="minorHAnsi" w:cstheme="minorHAnsi"/>
        </w:rPr>
        <w:t xml:space="preserve"> </w:t>
      </w:r>
    </w:p>
    <w:p w14:paraId="719EB4B3" w14:textId="77777777" w:rsidR="00FC7B27" w:rsidRDefault="00FC7B27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</w:rPr>
      </w:pPr>
    </w:p>
    <w:p w14:paraId="7C547499" w14:textId="38C031A1" w:rsidR="00E673D0" w:rsidRDefault="00E673D0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Efter en længere drøfte</w:t>
      </w:r>
      <w:r w:rsidR="00587CBD">
        <w:rPr>
          <w:rFonts w:asciiTheme="minorHAnsi" w:hAnsiTheme="minorHAnsi" w:cstheme="minorHAnsi"/>
        </w:rPr>
        <w:t>ls</w:t>
      </w:r>
      <w:r>
        <w:rPr>
          <w:rFonts w:asciiTheme="minorHAnsi" w:hAnsiTheme="minorHAnsi" w:cstheme="minorHAnsi"/>
        </w:rPr>
        <w:t xml:space="preserve">e konkluderede </w:t>
      </w:r>
      <w:proofErr w:type="spellStart"/>
      <w:r>
        <w:rPr>
          <w:rFonts w:asciiTheme="minorHAnsi" w:hAnsiTheme="minorHAnsi" w:cstheme="minorHAnsi"/>
        </w:rPr>
        <w:t>Ph.d.-u</w:t>
      </w:r>
      <w:r w:rsidR="00FC7B27">
        <w:rPr>
          <w:rFonts w:asciiTheme="minorHAnsi" w:hAnsiTheme="minorHAnsi" w:cstheme="minorHAnsi"/>
        </w:rPr>
        <w:t>dvalget</w:t>
      </w:r>
      <w:proofErr w:type="spellEnd"/>
      <w:r w:rsidR="00FC7B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følgende</w:t>
      </w:r>
      <w:r w:rsidR="00E536F4">
        <w:rPr>
          <w:rFonts w:asciiTheme="minorHAnsi" w:hAnsiTheme="minorHAnsi" w:cstheme="minorHAnsi"/>
        </w:rPr>
        <w:t xml:space="preserve"> som supplement</w:t>
      </w:r>
      <w:r>
        <w:rPr>
          <w:rFonts w:asciiTheme="minorHAnsi" w:hAnsiTheme="minorHAnsi" w:cstheme="minorHAnsi"/>
        </w:rPr>
        <w:t xml:space="preserve">: </w:t>
      </w:r>
    </w:p>
    <w:p w14:paraId="68B491B2" w14:textId="77777777" w:rsidR="00E673D0" w:rsidRDefault="00E673D0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</w:rPr>
      </w:pPr>
    </w:p>
    <w:p w14:paraId="4B41B225" w14:textId="2F1DBF6F" w:rsidR="00E673D0" w:rsidRDefault="00E673D0" w:rsidP="00E673D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Noter, bibliografi, resumé dansk/engelsk indgår </w:t>
      </w:r>
      <w:r w:rsidR="00E536F4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afhandlingen</w:t>
      </w:r>
      <w:r w:rsidR="00E536F4">
        <w:rPr>
          <w:rFonts w:asciiTheme="minorHAnsi" w:hAnsiTheme="minorHAnsi" w:cstheme="minorHAnsi"/>
        </w:rPr>
        <w:t>s omfang</w:t>
      </w:r>
      <w:r>
        <w:rPr>
          <w:rFonts w:asciiTheme="minorHAnsi" w:hAnsiTheme="minorHAnsi" w:cstheme="minorHAnsi"/>
        </w:rPr>
        <w:t>.</w:t>
      </w:r>
    </w:p>
    <w:p w14:paraId="094BA769" w14:textId="6451B5F6" w:rsidR="00E673D0" w:rsidRDefault="00E673D0" w:rsidP="00E673D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Billleder/diagrammer/figurer der er genstand for analyse</w:t>
      </w:r>
      <w:r w:rsidR="00E536F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indgår ligeledes i afhandlingen</w:t>
      </w:r>
      <w:r w:rsidR="00E536F4">
        <w:rPr>
          <w:rFonts w:asciiTheme="minorHAnsi" w:hAnsiTheme="minorHAnsi" w:cstheme="minorHAnsi"/>
        </w:rPr>
        <w:t xml:space="preserve"> med et omfang svarende til den tekst der kunne have stået de pågældende steder</w:t>
      </w:r>
      <w:r>
        <w:rPr>
          <w:rFonts w:asciiTheme="minorHAnsi" w:hAnsiTheme="minorHAnsi" w:cstheme="minorHAnsi"/>
        </w:rPr>
        <w:t xml:space="preserve">. </w:t>
      </w:r>
    </w:p>
    <w:p w14:paraId="2A9A2F95" w14:textId="77777777" w:rsidR="00FC7B27" w:rsidRDefault="00FC7B27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</w:rPr>
      </w:pPr>
    </w:p>
    <w:p w14:paraId="57D047AB" w14:textId="45518B75" w:rsidR="006315EB" w:rsidRDefault="006315EB" w:rsidP="006315EB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blev præciseret, at a</w:t>
      </w:r>
      <w:r w:rsidR="00FC7B27">
        <w:rPr>
          <w:rFonts w:asciiTheme="minorHAnsi" w:hAnsiTheme="minorHAnsi" w:cstheme="minorHAnsi"/>
        </w:rPr>
        <w:t>ppendi</w:t>
      </w:r>
      <w:r w:rsidR="00E536F4">
        <w:rPr>
          <w:rFonts w:asciiTheme="minorHAnsi" w:hAnsiTheme="minorHAnsi" w:cstheme="minorHAnsi"/>
        </w:rPr>
        <w:t>kser</w:t>
      </w:r>
      <w:r w:rsidR="00FC7B27">
        <w:rPr>
          <w:rFonts w:asciiTheme="minorHAnsi" w:hAnsiTheme="minorHAnsi" w:cstheme="minorHAnsi"/>
        </w:rPr>
        <w:t xml:space="preserve"> </w:t>
      </w:r>
      <w:r w:rsidR="00E536F4">
        <w:rPr>
          <w:rFonts w:asciiTheme="minorHAnsi" w:hAnsiTheme="minorHAnsi" w:cstheme="minorHAnsi"/>
        </w:rPr>
        <w:t xml:space="preserve">indeholder materiale der som </w:t>
      </w:r>
      <w:r>
        <w:rPr>
          <w:rFonts w:asciiTheme="minorHAnsi" w:hAnsiTheme="minorHAnsi" w:cstheme="minorHAnsi"/>
        </w:rPr>
        <w:t xml:space="preserve">en </w:t>
      </w:r>
      <w:r w:rsidR="00E536F4">
        <w:rPr>
          <w:rFonts w:asciiTheme="minorHAnsi" w:hAnsiTheme="minorHAnsi" w:cstheme="minorHAnsi"/>
        </w:rPr>
        <w:t xml:space="preserve">ekstra </w:t>
      </w:r>
      <w:r>
        <w:rPr>
          <w:rFonts w:asciiTheme="minorHAnsi" w:hAnsiTheme="minorHAnsi" w:cstheme="minorHAnsi"/>
        </w:rPr>
        <w:t>service</w:t>
      </w:r>
      <w:r w:rsidR="00E536F4">
        <w:rPr>
          <w:rFonts w:asciiTheme="minorHAnsi" w:hAnsiTheme="minorHAnsi" w:cstheme="minorHAnsi"/>
        </w:rPr>
        <w:t xml:space="preserve"> stilles til rådighed</w:t>
      </w:r>
      <w:r>
        <w:rPr>
          <w:rFonts w:asciiTheme="minorHAnsi" w:hAnsiTheme="minorHAnsi" w:cstheme="minorHAnsi"/>
        </w:rPr>
        <w:t xml:space="preserve"> for læseren/bedømmeren</w:t>
      </w:r>
      <w:r w:rsidR="00E536F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og derfor ikke indgår i bedømmelsen af afhandlingen. Som en naturlig konsekvens heraf tæller appendi</w:t>
      </w:r>
      <w:r w:rsidR="00E536F4">
        <w:rPr>
          <w:rFonts w:asciiTheme="minorHAnsi" w:hAnsiTheme="minorHAnsi" w:cstheme="minorHAnsi"/>
        </w:rPr>
        <w:t>kser</w:t>
      </w:r>
      <w:r>
        <w:rPr>
          <w:rFonts w:asciiTheme="minorHAnsi" w:hAnsiTheme="minorHAnsi" w:cstheme="minorHAnsi"/>
        </w:rPr>
        <w:t xml:space="preserve"> ikke med i sidetal. </w:t>
      </w:r>
    </w:p>
    <w:p w14:paraId="7E72642D" w14:textId="2A44D457" w:rsidR="006315EB" w:rsidRDefault="006315EB" w:rsidP="006315EB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Theme="minorHAnsi" w:hAnsiTheme="minorHAnsi" w:cstheme="minorHAnsi"/>
        </w:rPr>
      </w:pPr>
    </w:p>
    <w:p w14:paraId="2D92D11E" w14:textId="77777777" w:rsidR="006315EB" w:rsidRDefault="006315EB" w:rsidP="006315EB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Theme="minorHAnsi" w:hAnsiTheme="minorHAnsi" w:cstheme="minorHAnsi"/>
        </w:rPr>
      </w:pPr>
    </w:p>
    <w:p w14:paraId="0839F0BE" w14:textId="57C4F380" w:rsidR="00607E11" w:rsidRDefault="00607E11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</w:r>
      <w:r w:rsidRPr="00607E11">
        <w:rPr>
          <w:rFonts w:asciiTheme="minorHAnsi" w:hAnsiTheme="minorHAnsi" w:cstheme="minorHAnsi"/>
          <w:u w:val="single"/>
        </w:rPr>
        <w:t>Den foreløbige bedømmelse</w:t>
      </w:r>
      <w:r w:rsidR="00810469">
        <w:rPr>
          <w:rFonts w:asciiTheme="minorHAnsi" w:hAnsiTheme="minorHAnsi" w:cstheme="minorHAnsi"/>
          <w:u w:val="single"/>
        </w:rPr>
        <w:t>s omfang</w:t>
      </w:r>
      <w:r>
        <w:rPr>
          <w:rFonts w:asciiTheme="minorHAnsi" w:hAnsiTheme="minorHAnsi" w:cstheme="minorHAnsi"/>
        </w:rPr>
        <w:t xml:space="preserve">. </w:t>
      </w:r>
    </w:p>
    <w:p w14:paraId="31D55C20" w14:textId="77777777" w:rsidR="004D1706" w:rsidRDefault="004D1706" w:rsidP="004D1706">
      <w:pPr>
        <w:pStyle w:val="Listeafsnit"/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5CCED564" w14:textId="6B10D299" w:rsidR="00984110" w:rsidRDefault="00984110" w:rsidP="00A55DF7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Ændringsforslaget blev drøftet. Der var enighed om, a</w:t>
      </w:r>
      <w:r w:rsidR="005257D4">
        <w:rPr>
          <w:rFonts w:asciiTheme="minorHAnsi" w:hAnsiTheme="minorHAnsi" w:cstheme="minorHAnsi"/>
        </w:rPr>
        <w:t xml:space="preserve">t omfanget skal være vejledende (5-10 sider). </w:t>
      </w:r>
      <w:r>
        <w:rPr>
          <w:rFonts w:asciiTheme="minorHAnsi" w:hAnsiTheme="minorHAnsi" w:cstheme="minorHAnsi"/>
        </w:rPr>
        <w:t xml:space="preserve"> </w:t>
      </w:r>
    </w:p>
    <w:p w14:paraId="69FFE55D" w14:textId="77777777" w:rsidR="005257D4" w:rsidRDefault="005257D4" w:rsidP="00A55DF7">
      <w:pPr>
        <w:tabs>
          <w:tab w:val="left" w:pos="567"/>
        </w:tabs>
        <w:rPr>
          <w:rFonts w:asciiTheme="minorHAnsi" w:hAnsiTheme="minorHAnsi" w:cstheme="minorHAnsi"/>
        </w:rPr>
      </w:pPr>
    </w:p>
    <w:p w14:paraId="2C9E7916" w14:textId="77777777" w:rsidR="004D1706" w:rsidRPr="0095249A" w:rsidRDefault="004D1706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56981E5A" w14:textId="2E830013" w:rsidR="004772D4" w:rsidRDefault="00F262AD" w:rsidP="00A55DF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24421">
        <w:rPr>
          <w:rFonts w:asciiTheme="minorHAnsi" w:hAnsiTheme="minorHAnsi" w:cstheme="minorHAnsi"/>
        </w:rPr>
        <w:t xml:space="preserve">. </w:t>
      </w:r>
      <w:r w:rsidR="00324421">
        <w:rPr>
          <w:rFonts w:asciiTheme="minorHAnsi" w:hAnsiTheme="minorHAnsi" w:cstheme="minorHAnsi"/>
        </w:rPr>
        <w:tab/>
      </w:r>
      <w:r w:rsidR="004772D4" w:rsidRPr="00607E11">
        <w:rPr>
          <w:rFonts w:asciiTheme="minorHAnsi" w:hAnsiTheme="minorHAnsi" w:cstheme="minorHAnsi"/>
          <w:u w:val="single"/>
        </w:rPr>
        <w:t>Praksis og adfærd i forbindelse med kursustilmelding</w:t>
      </w:r>
      <w:r w:rsidR="004772D4">
        <w:rPr>
          <w:rFonts w:asciiTheme="minorHAnsi" w:hAnsiTheme="minorHAnsi" w:cstheme="minorHAnsi"/>
        </w:rPr>
        <w:t xml:space="preserve">. </w:t>
      </w:r>
    </w:p>
    <w:p w14:paraId="24D148F9" w14:textId="77777777" w:rsidR="004772D4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19206AF3" w14:textId="77777777" w:rsidR="0036340A" w:rsidRDefault="004772D4" w:rsidP="00F262AD">
      <w:r>
        <w:rPr>
          <w:rFonts w:asciiTheme="minorHAnsi" w:hAnsiTheme="minorHAnsi" w:cstheme="minorHAnsi"/>
        </w:rPr>
        <w:t xml:space="preserve">Ph.d.-udvalget drøftede senest sagen på møde den 15. maj 2017, hvor man i </w:t>
      </w:r>
      <w:r>
        <w:t>første omgang ville søge at ændre kulturen via evalueringssamtaler, FUP og buddyordningen og samtidig bevidstgøre de studerende om mulige konsekvenser af sen afmelding.</w:t>
      </w:r>
    </w:p>
    <w:p w14:paraId="30BACBAE" w14:textId="77777777" w:rsidR="0036340A" w:rsidRDefault="0036340A" w:rsidP="00F262AD"/>
    <w:p w14:paraId="074EE50F" w14:textId="645FDCFF" w:rsidR="0036340A" w:rsidRDefault="0036340A" w:rsidP="00F262AD">
      <w:r>
        <w:t>Problematikken er fortsat aktuel</w:t>
      </w:r>
      <w:r w:rsidR="00D81865">
        <w:t>,</w:t>
      </w:r>
      <w:r>
        <w:t xml:space="preserve"> og udvalget drøftede mulige løsninger for adfærdsændring. Der var enighed om, at de studerende (buddies) drøfter </w:t>
      </w:r>
      <w:r w:rsidR="00810469">
        <w:t xml:space="preserve">problemerne </w:t>
      </w:r>
      <w:r>
        <w:t xml:space="preserve">med deres respektive bagland hvordan der kan skabes en bedre praksis. Sagen genoptages </w:t>
      </w:r>
      <w:r w:rsidR="00810469">
        <w:t xml:space="preserve">på mødet </w:t>
      </w:r>
      <w:r>
        <w:t>til september</w:t>
      </w:r>
      <w:r w:rsidR="00810469">
        <w:t>, hvor de studerende har fået i opdrag at formidle de fremkomne forslag fra deres bagland</w:t>
      </w:r>
      <w:r>
        <w:t xml:space="preserve">. </w:t>
      </w:r>
    </w:p>
    <w:p w14:paraId="79F573EF" w14:textId="7430AB59" w:rsidR="004772D4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A2A784F" w14:textId="77777777" w:rsidR="0036340A" w:rsidRDefault="0036340A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586D80CC" w14:textId="4BAAF69B" w:rsidR="0095249A" w:rsidRPr="00324421" w:rsidRDefault="00F262AD" w:rsidP="00A55DF7">
      <w:pPr>
        <w:tabs>
          <w:tab w:val="left" w:pos="567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324421">
        <w:rPr>
          <w:rFonts w:asciiTheme="minorHAnsi" w:hAnsiTheme="minorHAnsi" w:cstheme="minorHAnsi"/>
        </w:rPr>
        <w:t>.</w:t>
      </w:r>
      <w:r w:rsidR="00324421">
        <w:rPr>
          <w:rFonts w:asciiTheme="minorHAnsi" w:hAnsiTheme="minorHAnsi" w:cstheme="minorHAnsi"/>
        </w:rPr>
        <w:tab/>
      </w:r>
      <w:r w:rsidR="0095249A" w:rsidRPr="00324421">
        <w:rPr>
          <w:rFonts w:asciiTheme="minorHAnsi" w:hAnsiTheme="minorHAnsi" w:cstheme="minorHAnsi"/>
          <w:u w:val="single"/>
        </w:rPr>
        <w:t>Godkendelse af ph.d.-plan</w:t>
      </w:r>
      <w:r w:rsidR="004772D4">
        <w:rPr>
          <w:rFonts w:asciiTheme="minorHAnsi" w:hAnsiTheme="minorHAnsi" w:cstheme="minorHAnsi"/>
          <w:u w:val="single"/>
        </w:rPr>
        <w:t>er</w:t>
      </w:r>
      <w:r w:rsidR="0095249A" w:rsidRPr="00324421">
        <w:rPr>
          <w:rFonts w:asciiTheme="minorHAnsi" w:hAnsiTheme="minorHAnsi" w:cstheme="minorHAnsi"/>
        </w:rPr>
        <w:t xml:space="preserve">. </w:t>
      </w:r>
    </w:p>
    <w:p w14:paraId="7BF2FE61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3415BB23" w14:textId="6E084D89" w:rsidR="0095249A" w:rsidRDefault="00443E0A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110895 </w:t>
      </w:r>
      <w:r w:rsidR="0036340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36340A">
        <w:rPr>
          <w:rFonts w:asciiTheme="minorHAnsi" w:hAnsiTheme="minorHAnsi" w:cstheme="minorHAnsi"/>
        </w:rPr>
        <w:t xml:space="preserve">Godkendt under forudsætning af </w:t>
      </w:r>
      <w:r w:rsidR="00EA1DF3">
        <w:rPr>
          <w:rFonts w:asciiTheme="minorHAnsi" w:hAnsiTheme="minorHAnsi" w:cstheme="minorHAnsi"/>
        </w:rPr>
        <w:t xml:space="preserve">der fremsendes en særskilt faglig begrundelse for at det er hensigtsmæssigt at miljøskift afvikles i 5. semester. </w:t>
      </w:r>
    </w:p>
    <w:p w14:paraId="2A01636E" w14:textId="638B057E" w:rsidR="0036340A" w:rsidRDefault="0036340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35E2D97A" w14:textId="77777777" w:rsidR="00151AF7" w:rsidRDefault="0036340A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090179 – </w:t>
      </w:r>
      <w:r w:rsidR="00151AF7">
        <w:rPr>
          <w:rFonts w:asciiTheme="minorHAnsi" w:hAnsiTheme="minorHAnsi" w:cstheme="minorHAnsi"/>
        </w:rPr>
        <w:t xml:space="preserve">Ph.d.-udvalget havde følgende kommentarer: </w:t>
      </w:r>
    </w:p>
    <w:p w14:paraId="03A9DDD6" w14:textId="77777777" w:rsidR="00151AF7" w:rsidRDefault="00151AF7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675EAD47" w14:textId="4CAE0624" w:rsidR="0036340A" w:rsidRDefault="00151AF7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skal udpeges en lokal </w:t>
      </w:r>
      <w:proofErr w:type="spellStart"/>
      <w:r>
        <w:rPr>
          <w:rFonts w:asciiTheme="minorHAnsi" w:hAnsiTheme="minorHAnsi" w:cstheme="minorHAnsi"/>
        </w:rPr>
        <w:t>bivejleder</w:t>
      </w:r>
      <w:proofErr w:type="spellEnd"/>
      <w:r>
        <w:rPr>
          <w:rFonts w:asciiTheme="minorHAnsi" w:hAnsiTheme="minorHAnsi" w:cstheme="minorHAnsi"/>
        </w:rPr>
        <w:t xml:space="preserve"> såfremt den bevillingsmodtagende projektleder af særlige faglige grunde udpeges som hovedvejleder, jf. regler i forbindelse med eksternt finansierede ph.d.-projekter.</w:t>
      </w:r>
    </w:p>
    <w:p w14:paraId="53151183" w14:textId="4AB9D2AE" w:rsidR="00151AF7" w:rsidRDefault="00151AF7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55D441EA" w14:textId="5057368F" w:rsidR="00151AF7" w:rsidRDefault="00151AF7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er opgivet til 50.000</w:t>
      </w:r>
      <w:r w:rsidR="005B5650">
        <w:rPr>
          <w:rFonts w:asciiTheme="minorHAnsi" w:hAnsiTheme="minorHAnsi" w:cstheme="minorHAnsi"/>
        </w:rPr>
        <w:t xml:space="preserve"> kr.</w:t>
      </w:r>
      <w:r w:rsidR="00864212">
        <w:rPr>
          <w:rFonts w:asciiTheme="minorHAnsi" w:hAnsiTheme="minorHAnsi" w:cstheme="minorHAnsi"/>
        </w:rPr>
        <w:t xml:space="preserve"> </w:t>
      </w:r>
      <w:r w:rsidR="005B5650">
        <w:rPr>
          <w:rFonts w:asciiTheme="minorHAnsi" w:hAnsiTheme="minorHAnsi" w:cstheme="minorHAnsi"/>
        </w:rPr>
        <w:t>Der er knyttet 30.000 kr. t</w:t>
      </w:r>
      <w:r>
        <w:rPr>
          <w:rFonts w:asciiTheme="minorHAnsi" w:hAnsiTheme="minorHAnsi" w:cstheme="minorHAnsi"/>
        </w:rPr>
        <w:t xml:space="preserve">il et ordinært forløb til dækning af konferencer, studierejser og miljøskift. Det skal angives hvorledes 20.000 </w:t>
      </w:r>
      <w:r w:rsidR="005B5650">
        <w:rPr>
          <w:rFonts w:asciiTheme="minorHAnsi" w:hAnsiTheme="minorHAnsi" w:cstheme="minorHAnsi"/>
        </w:rPr>
        <w:t xml:space="preserve">kr. </w:t>
      </w:r>
      <w:r>
        <w:rPr>
          <w:rFonts w:asciiTheme="minorHAnsi" w:hAnsiTheme="minorHAnsi" w:cstheme="minorHAnsi"/>
        </w:rPr>
        <w:t xml:space="preserve">søges dækket, fx via </w:t>
      </w:r>
      <w:r w:rsidR="00864212">
        <w:rPr>
          <w:rFonts w:asciiTheme="minorHAnsi" w:hAnsiTheme="minorHAnsi" w:cstheme="minorHAnsi"/>
        </w:rPr>
        <w:t xml:space="preserve">institut, </w:t>
      </w:r>
      <w:r>
        <w:rPr>
          <w:rFonts w:asciiTheme="minorHAnsi" w:hAnsiTheme="minorHAnsi" w:cstheme="minorHAnsi"/>
        </w:rPr>
        <w:t xml:space="preserve">fonde eller lignende. </w:t>
      </w:r>
    </w:p>
    <w:p w14:paraId="3000604A" w14:textId="198DAE35" w:rsidR="00151AF7" w:rsidRDefault="00151AF7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04D77C4F" w14:textId="277C65EB" w:rsidR="00151AF7" w:rsidRDefault="00151AF7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 forhold til undervisnings- og formidlingselementet skal arbejdsbelastningen (udviklingsarbejde og formidling på SNM) beskrives nærmere. </w:t>
      </w:r>
    </w:p>
    <w:p w14:paraId="49FFF7C8" w14:textId="5F06D7E5" w:rsidR="0036340A" w:rsidRDefault="0036340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249562F2" w14:textId="3CD4E424" w:rsidR="0036340A" w:rsidRDefault="0036340A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090693</w:t>
      </w:r>
      <w:r w:rsidR="00EA1DF3">
        <w:rPr>
          <w:rFonts w:asciiTheme="minorHAnsi" w:hAnsiTheme="minorHAnsi" w:cstheme="minorHAnsi"/>
        </w:rPr>
        <w:t xml:space="preserve"> – Godkendt, idet det e</w:t>
      </w:r>
      <w:r w:rsidR="00D81865">
        <w:rPr>
          <w:rFonts w:asciiTheme="minorHAnsi" w:hAnsiTheme="minorHAnsi" w:cstheme="minorHAnsi"/>
        </w:rPr>
        <w:t>r noteret, at undervisningsplan</w:t>
      </w:r>
      <w:r w:rsidR="00864212">
        <w:rPr>
          <w:rFonts w:asciiTheme="minorHAnsi" w:hAnsiTheme="minorHAnsi" w:cstheme="minorHAnsi"/>
        </w:rPr>
        <w:t>-</w:t>
      </w:r>
      <w:r w:rsidR="00EA1DF3">
        <w:rPr>
          <w:rFonts w:asciiTheme="minorHAnsi" w:hAnsiTheme="minorHAnsi" w:cstheme="minorHAnsi"/>
        </w:rPr>
        <w:t xml:space="preserve"> og formidling præciseres nærmere. </w:t>
      </w:r>
    </w:p>
    <w:p w14:paraId="09BEE0CA" w14:textId="252803A1" w:rsidR="0036340A" w:rsidRDefault="0036340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0B1FEF17" w14:textId="5FA3D454" w:rsidR="0036340A" w:rsidRPr="0095249A" w:rsidRDefault="0036340A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280179 – Godkendt.</w:t>
      </w:r>
    </w:p>
    <w:p w14:paraId="40B8F6C5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12DFC13B" w14:textId="77777777" w:rsidR="0095249A" w:rsidRPr="0095249A" w:rsidRDefault="0095249A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2D04A9DC" w14:textId="611BFB11" w:rsidR="004D1706" w:rsidRDefault="00F262AD" w:rsidP="00A55DF7">
      <w:pPr>
        <w:tabs>
          <w:tab w:val="left" w:pos="567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324421">
        <w:rPr>
          <w:rFonts w:asciiTheme="minorHAnsi" w:hAnsiTheme="minorHAnsi" w:cstheme="minorHAnsi"/>
        </w:rPr>
        <w:t>.</w:t>
      </w:r>
      <w:r w:rsidR="00324421">
        <w:rPr>
          <w:rFonts w:asciiTheme="minorHAnsi" w:hAnsiTheme="minorHAnsi" w:cstheme="minorHAnsi"/>
        </w:rPr>
        <w:tab/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14:paraId="517FAAE3" w14:textId="29CBA972" w:rsidR="00F662F5" w:rsidRDefault="00F662F5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0530523C" w14:textId="4A4144EE" w:rsidR="00F662F5" w:rsidRDefault="00FC7B27" w:rsidP="004D170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Jesper Knudsen orienterede om udfordringer med afvikling af buddy-arrangementer. De tilstedeværende studerende orienterede om egne erfaringer. </w:t>
      </w:r>
    </w:p>
    <w:p w14:paraId="44FE3FCB" w14:textId="1866D162" w:rsidR="00FC7B27" w:rsidRDefault="00FC7B27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3B7B6176" w14:textId="77777777" w:rsidR="00FC7B27" w:rsidRPr="0095249A" w:rsidRDefault="00FC7B27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26F523F5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257128F9" w14:textId="77777777"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14:paraId="013DB06D" w14:textId="77777777"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14:paraId="36A60284" w14:textId="77777777"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A91E" w14:textId="77777777" w:rsidR="007025FA" w:rsidRDefault="007025FA" w:rsidP="00535C36">
      <w:r>
        <w:separator/>
      </w:r>
    </w:p>
  </w:endnote>
  <w:endnote w:type="continuationSeparator" w:id="0">
    <w:p w14:paraId="232D4FEC" w14:textId="77777777"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0EBD7" w14:textId="77777777" w:rsidR="00EA1DF3" w:rsidRDefault="00EA1D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1C9D" w14:textId="77777777" w:rsidR="002D68D8" w:rsidRDefault="00587CBD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14:paraId="54C68E72" w14:textId="77777777" w:rsidR="002D68D8" w:rsidRDefault="00B65A00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B3717E" wp14:editId="5715B581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154940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7EB1C" w14:textId="406FF172"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587CBD">
                            <w:rPr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B371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2.2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" stroked="f">
              <v:textbox style="mso-fit-shape-to-text:t" inset="0,0,0,0">
                <w:txbxContent>
                  <w:p w14:paraId="7AB7EB1C" w14:textId="406FF172"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587CBD">
                      <w:rPr>
                        <w:noProof/>
                        <w:sz w:val="17"/>
                        <w:szCs w:val="17"/>
                      </w:rPr>
                      <w:t>3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B3FF" w14:textId="77777777" w:rsidR="00EA1DF3" w:rsidRDefault="00EA1D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2DB0" w14:textId="77777777" w:rsidR="007025FA" w:rsidRDefault="007025FA" w:rsidP="00535C36">
      <w:r>
        <w:separator/>
      </w:r>
    </w:p>
  </w:footnote>
  <w:footnote w:type="continuationSeparator" w:id="0">
    <w:p w14:paraId="04951AA9" w14:textId="77777777"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4939" w14:textId="77777777" w:rsidR="00EA1DF3" w:rsidRDefault="00EA1D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543D" w14:textId="77777777" w:rsidR="00535C36" w:rsidRDefault="00535C36">
    <w:pPr>
      <w:pStyle w:val="Sidehoved"/>
    </w:pPr>
  </w:p>
  <w:p w14:paraId="6A6C6D9E" w14:textId="77777777" w:rsidR="00535C36" w:rsidRDefault="000F5702">
    <w:pPr>
      <w:pStyle w:val="Sidehoved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944747E" wp14:editId="1235E58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3875" w14:textId="77777777"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76E101AF" wp14:editId="310A7F07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48599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C1E84"/>
    <w:multiLevelType w:val="hybridMultilevel"/>
    <w:tmpl w:val="61A2FE4E"/>
    <w:lvl w:ilvl="0" w:tplc="0406000F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56A0"/>
    <w:multiLevelType w:val="hybridMultilevel"/>
    <w:tmpl w:val="3B208C36"/>
    <w:lvl w:ilvl="0" w:tplc="0406000F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56CA4"/>
    <w:multiLevelType w:val="hybridMultilevel"/>
    <w:tmpl w:val="753038AA"/>
    <w:lvl w:ilvl="0" w:tplc="CD90CC98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F5702"/>
    <w:rsid w:val="00110C19"/>
    <w:rsid w:val="0011373E"/>
    <w:rsid w:val="0012201F"/>
    <w:rsid w:val="00151AF7"/>
    <w:rsid w:val="00162BA8"/>
    <w:rsid w:val="00185793"/>
    <w:rsid w:val="001B28F5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220AE"/>
    <w:rsid w:val="00324421"/>
    <w:rsid w:val="0036340A"/>
    <w:rsid w:val="0037198B"/>
    <w:rsid w:val="003852B7"/>
    <w:rsid w:val="00387FF2"/>
    <w:rsid w:val="003F6758"/>
    <w:rsid w:val="003F69C1"/>
    <w:rsid w:val="00443E0A"/>
    <w:rsid w:val="004565BF"/>
    <w:rsid w:val="004616CB"/>
    <w:rsid w:val="004772D4"/>
    <w:rsid w:val="004D1706"/>
    <w:rsid w:val="004E10D5"/>
    <w:rsid w:val="00512687"/>
    <w:rsid w:val="005257D4"/>
    <w:rsid w:val="00535C36"/>
    <w:rsid w:val="00554796"/>
    <w:rsid w:val="00560048"/>
    <w:rsid w:val="00587CBD"/>
    <w:rsid w:val="005B5650"/>
    <w:rsid w:val="005D1413"/>
    <w:rsid w:val="005D27A3"/>
    <w:rsid w:val="005D2A52"/>
    <w:rsid w:val="00607E11"/>
    <w:rsid w:val="006315EB"/>
    <w:rsid w:val="00632C30"/>
    <w:rsid w:val="00633315"/>
    <w:rsid w:val="0069054C"/>
    <w:rsid w:val="006D463D"/>
    <w:rsid w:val="007025FA"/>
    <w:rsid w:val="007B5895"/>
    <w:rsid w:val="007F73D9"/>
    <w:rsid w:val="00810469"/>
    <w:rsid w:val="00817606"/>
    <w:rsid w:val="00844D4C"/>
    <w:rsid w:val="0085485A"/>
    <w:rsid w:val="00856FFA"/>
    <w:rsid w:val="00861DC2"/>
    <w:rsid w:val="00861F32"/>
    <w:rsid w:val="0086255F"/>
    <w:rsid w:val="00864212"/>
    <w:rsid w:val="00876269"/>
    <w:rsid w:val="00883436"/>
    <w:rsid w:val="00896C73"/>
    <w:rsid w:val="00902F6F"/>
    <w:rsid w:val="00906350"/>
    <w:rsid w:val="009166A1"/>
    <w:rsid w:val="00947250"/>
    <w:rsid w:val="0095249A"/>
    <w:rsid w:val="00983B67"/>
    <w:rsid w:val="00984110"/>
    <w:rsid w:val="0098673F"/>
    <w:rsid w:val="009D6D86"/>
    <w:rsid w:val="009E5782"/>
    <w:rsid w:val="00A07A24"/>
    <w:rsid w:val="00A34E40"/>
    <w:rsid w:val="00A55DF7"/>
    <w:rsid w:val="00AA0820"/>
    <w:rsid w:val="00AA3C36"/>
    <w:rsid w:val="00AA6BEE"/>
    <w:rsid w:val="00AC2DFF"/>
    <w:rsid w:val="00AF0BA1"/>
    <w:rsid w:val="00AF3995"/>
    <w:rsid w:val="00B46B00"/>
    <w:rsid w:val="00B65A00"/>
    <w:rsid w:val="00B6686D"/>
    <w:rsid w:val="00BD2D86"/>
    <w:rsid w:val="00BD70BA"/>
    <w:rsid w:val="00C02722"/>
    <w:rsid w:val="00C13BE8"/>
    <w:rsid w:val="00C21E46"/>
    <w:rsid w:val="00CB25A9"/>
    <w:rsid w:val="00CB5B8C"/>
    <w:rsid w:val="00CB6DA2"/>
    <w:rsid w:val="00D06F1E"/>
    <w:rsid w:val="00D073E5"/>
    <w:rsid w:val="00D63593"/>
    <w:rsid w:val="00D81865"/>
    <w:rsid w:val="00DC14F8"/>
    <w:rsid w:val="00DD679B"/>
    <w:rsid w:val="00E0431F"/>
    <w:rsid w:val="00E1382D"/>
    <w:rsid w:val="00E31054"/>
    <w:rsid w:val="00E52E27"/>
    <w:rsid w:val="00E536F4"/>
    <w:rsid w:val="00E6024D"/>
    <w:rsid w:val="00E673D0"/>
    <w:rsid w:val="00EA1DF3"/>
    <w:rsid w:val="00F12EAB"/>
    <w:rsid w:val="00F262AD"/>
    <w:rsid w:val="00F40C51"/>
    <w:rsid w:val="00F4745C"/>
    <w:rsid w:val="00F571CE"/>
    <w:rsid w:val="00F662F5"/>
    <w:rsid w:val="00F90545"/>
    <w:rsid w:val="00FC699C"/>
    <w:rsid w:val="00FC7B27"/>
    <w:rsid w:val="00FD5689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56385C"/>
  <w15:docId w15:val="{C99DD760-9920-43D9-9894-37FAA3B1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customStyle="1" w:styleId="Default">
    <w:name w:val="Default"/>
    <w:rsid w:val="00E52E2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32442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F83C-82FB-44AC-AEC6-C7F5557D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Dagsorden.dotx</Template>
  <TotalTime>2</TotalTime>
  <Pages>3</Pages>
  <Words>774</Words>
  <Characters>4726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2018-07-03T11:23:00Z</cp:lastPrinted>
  <dcterms:created xsi:type="dcterms:W3CDTF">2018-07-03T11:25:00Z</dcterms:created>
  <dcterms:modified xsi:type="dcterms:W3CDTF">2018-07-03T11:25:00Z</dcterms:modified>
</cp:coreProperties>
</file>