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35F7F" w14:textId="77777777" w:rsidR="004D1706" w:rsidRDefault="004D1706" w:rsidP="00203311">
      <w:pPr>
        <w:pStyle w:val="Overskrift1"/>
        <w:spacing w:before="240"/>
        <w:rPr>
          <w:lang w:val="da-DK"/>
        </w:rPr>
      </w:pPr>
      <w:bookmarkStart w:id="0" w:name="_GoBack"/>
      <w:bookmarkEnd w:id="0"/>
    </w:p>
    <w:p w14:paraId="13933EC4" w14:textId="77777777" w:rsidR="00203311" w:rsidRPr="004858D8" w:rsidRDefault="00FA1194" w:rsidP="00203311">
      <w:pPr>
        <w:pStyle w:val="Overskrift1"/>
        <w:spacing w:before="240"/>
        <w:rPr>
          <w:sz w:val="28"/>
          <w:szCs w:val="28"/>
          <w:lang w:val="da-DK"/>
        </w:rPr>
      </w:pPr>
      <w:r w:rsidRPr="004858D8">
        <w:rPr>
          <w:sz w:val="28"/>
          <w:szCs w:val="28"/>
          <w:lang w:val="da-DK"/>
        </w:rPr>
        <w:t>Referat af</w:t>
      </w:r>
      <w:r w:rsidR="00203311" w:rsidRPr="004858D8">
        <w:rPr>
          <w:sz w:val="28"/>
          <w:szCs w:val="28"/>
          <w:lang w:val="da-DK"/>
        </w:rPr>
        <w:t xml:space="preserve"> møde i </w:t>
      </w:r>
      <w:r w:rsidR="001B7E0E" w:rsidRPr="004858D8">
        <w:rPr>
          <w:sz w:val="28"/>
          <w:szCs w:val="28"/>
          <w:lang w:val="da-DK"/>
        </w:rPr>
        <w:t>Ph.d.-udvalget</w:t>
      </w:r>
      <w:r w:rsidR="004858D8" w:rsidRPr="004858D8">
        <w:rPr>
          <w:sz w:val="28"/>
          <w:szCs w:val="28"/>
          <w:lang w:val="da-DK"/>
        </w:rPr>
        <w:t xml:space="preserve"> den 15. maj 2017</w:t>
      </w:r>
      <w:r w:rsidR="004858D8">
        <w:rPr>
          <w:sz w:val="28"/>
          <w:szCs w:val="28"/>
          <w:lang w:val="da-DK"/>
        </w:rPr>
        <w:t>.</w:t>
      </w:r>
    </w:p>
    <w:p w14:paraId="12DB9E74" w14:textId="77777777" w:rsidR="00203311" w:rsidRPr="00203311" w:rsidRDefault="00203311" w:rsidP="00FA1194"/>
    <w:p w14:paraId="0E5A72EE" w14:textId="77777777" w:rsidR="00203311" w:rsidRDefault="00203311" w:rsidP="00FA1194">
      <w:pPr>
        <w:rPr>
          <w:b/>
          <w:bCs/>
        </w:rPr>
      </w:pPr>
    </w:p>
    <w:p w14:paraId="3EF7BD13" w14:textId="77777777" w:rsidR="00FA1194" w:rsidRPr="000F32CF" w:rsidRDefault="00FA1194" w:rsidP="00FA1194">
      <w:pPr>
        <w:rPr>
          <w:bCs/>
        </w:rPr>
      </w:pPr>
      <w:r w:rsidRPr="000F32CF">
        <w:rPr>
          <w:bCs/>
        </w:rPr>
        <w:t xml:space="preserve">Til stede var: </w:t>
      </w:r>
    </w:p>
    <w:p w14:paraId="411D469D" w14:textId="77777777" w:rsidR="00FA1194" w:rsidRPr="000F32CF" w:rsidRDefault="00FA1194" w:rsidP="00FA1194">
      <w:pPr>
        <w:rPr>
          <w:bCs/>
        </w:rPr>
      </w:pPr>
    </w:p>
    <w:p w14:paraId="1B2ABE2B" w14:textId="77777777" w:rsidR="000F32CF" w:rsidRPr="000F32CF" w:rsidRDefault="000F32CF" w:rsidP="00FA1194">
      <w:pPr>
        <w:rPr>
          <w:bCs/>
        </w:rPr>
      </w:pPr>
      <w:r w:rsidRPr="000F32CF">
        <w:rPr>
          <w:bCs/>
        </w:rPr>
        <w:t xml:space="preserve">Carl Bache, Nils Arne Sørensen, Peter Simonsen, Nina Bonderup Dohn, Lars Frode Frederiksen, Bjarne Christensen, Thomas Enemark Lundtofte, Camilla Eriksen, Lars Christiansen. </w:t>
      </w:r>
    </w:p>
    <w:p w14:paraId="51CE35E3" w14:textId="77777777" w:rsidR="000F32CF" w:rsidRPr="000F32CF" w:rsidRDefault="000F32CF" w:rsidP="00FA1194">
      <w:pPr>
        <w:rPr>
          <w:bCs/>
        </w:rPr>
      </w:pPr>
    </w:p>
    <w:p w14:paraId="6EF61D21" w14:textId="77777777" w:rsidR="000F32CF" w:rsidRDefault="000F32CF" w:rsidP="00FA1194">
      <w:pPr>
        <w:rPr>
          <w:b/>
          <w:bCs/>
        </w:rPr>
      </w:pPr>
      <w:r w:rsidRPr="000F32CF">
        <w:rPr>
          <w:bCs/>
        </w:rPr>
        <w:t xml:space="preserve">Jesper Lundby Skov var fraværende efter afbud. </w:t>
      </w:r>
    </w:p>
    <w:p w14:paraId="72C868C1" w14:textId="77777777" w:rsidR="000F32CF" w:rsidRDefault="000F32CF" w:rsidP="00FA1194">
      <w:pPr>
        <w:rPr>
          <w:b/>
          <w:bCs/>
        </w:rPr>
      </w:pPr>
    </w:p>
    <w:p w14:paraId="0D67B85D" w14:textId="77777777" w:rsidR="00FA1194" w:rsidRPr="00203311" w:rsidRDefault="00FA1194" w:rsidP="00FA1194">
      <w:pPr>
        <w:rPr>
          <w:b/>
          <w:bCs/>
        </w:rPr>
      </w:pPr>
    </w:p>
    <w:p w14:paraId="5F189230" w14:textId="77777777" w:rsidR="004D1706" w:rsidRPr="00FA1194" w:rsidRDefault="00FA1194" w:rsidP="00FA1194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Ad 1. </w:t>
      </w:r>
      <w:r w:rsidR="004D1706" w:rsidRPr="00FA1194">
        <w:rPr>
          <w:rFonts w:asciiTheme="minorHAnsi" w:hAnsiTheme="minorHAnsi" w:cstheme="minorHAnsi"/>
          <w:u w:val="single"/>
        </w:rPr>
        <w:t>Meddelelser</w:t>
      </w:r>
      <w:r w:rsidR="00A63864" w:rsidRPr="00FA1194">
        <w:rPr>
          <w:rFonts w:asciiTheme="minorHAnsi" w:hAnsiTheme="minorHAnsi" w:cstheme="minorHAnsi"/>
        </w:rPr>
        <w:t>.</w:t>
      </w:r>
    </w:p>
    <w:p w14:paraId="4CAD2370" w14:textId="77777777" w:rsidR="00A63864" w:rsidRPr="00FA1194" w:rsidRDefault="00A63864" w:rsidP="00FA1194">
      <w:pPr>
        <w:rPr>
          <w:rFonts w:asciiTheme="minorHAnsi" w:hAnsiTheme="minorHAnsi" w:cstheme="minorHAnsi"/>
          <w:u w:val="single"/>
        </w:rPr>
      </w:pPr>
    </w:p>
    <w:p w14:paraId="29355E06" w14:textId="5DD20D96" w:rsidR="004D1706" w:rsidRDefault="00832180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Ph.d.-udvalgets formand</w:t>
      </w:r>
      <w:r w:rsidR="000F32CF">
        <w:rPr>
          <w:rFonts w:asciiTheme="minorHAnsi" w:hAnsiTheme="minorHAnsi" w:cstheme="minorHAnsi"/>
        </w:rPr>
        <w:t xml:space="preserve"> orienterede om </w:t>
      </w:r>
      <w:r w:rsidR="0003589F">
        <w:rPr>
          <w:rFonts w:asciiTheme="minorHAnsi" w:hAnsiTheme="minorHAnsi" w:cstheme="minorHAnsi"/>
        </w:rPr>
        <w:t xml:space="preserve">rapporten </w:t>
      </w:r>
      <w:r w:rsidR="000F32CF" w:rsidRPr="00235E34">
        <w:rPr>
          <w:rFonts w:asciiTheme="minorHAnsi" w:hAnsiTheme="minorHAnsi" w:cstheme="minorHAnsi"/>
          <w:i/>
        </w:rPr>
        <w:t>Ph.d.-udd</w:t>
      </w:r>
      <w:r w:rsidR="000E2D54" w:rsidRPr="00235E34">
        <w:rPr>
          <w:rFonts w:asciiTheme="minorHAnsi" w:hAnsiTheme="minorHAnsi" w:cstheme="minorHAnsi"/>
          <w:i/>
        </w:rPr>
        <w:t>annelsens kvalitet og relevans</w:t>
      </w:r>
      <w:r w:rsidR="000E2D54">
        <w:rPr>
          <w:rFonts w:asciiTheme="minorHAnsi" w:hAnsiTheme="minorHAnsi" w:cstheme="minorHAnsi"/>
        </w:rPr>
        <w:t xml:space="preserve">. Rapporten afspejler et analysearbejde der belyser virkningerne af et øget optag i 2003 -2010 for så vidt angår rekruttering, uddannelsens kvalitet, ph.d.ernes arbejdsmarked og de privat- og samfundsøkonomiske gevinster ved en ph.d. </w:t>
      </w:r>
      <w:r w:rsidR="0003589F">
        <w:rPr>
          <w:rFonts w:asciiTheme="minorHAnsi" w:hAnsiTheme="minorHAnsi" w:cstheme="minorHAnsi"/>
        </w:rPr>
        <w:t>Det konkluderes at det har været</w:t>
      </w:r>
      <w:r w:rsidR="000E2D54">
        <w:rPr>
          <w:rFonts w:asciiTheme="minorHAnsi" w:hAnsiTheme="minorHAnsi" w:cstheme="minorHAnsi"/>
        </w:rPr>
        <w:t xml:space="preserve"> en succesfuld satsning, hvor optaget er mere end fordoblet; de samfundsmæssige gevinster overstiger de samfundsmæssige omkostninger</w:t>
      </w:r>
      <w:r w:rsidR="0003589F">
        <w:rPr>
          <w:rFonts w:asciiTheme="minorHAnsi" w:hAnsiTheme="minorHAnsi" w:cstheme="minorHAnsi"/>
        </w:rPr>
        <w:t>,</w:t>
      </w:r>
      <w:r w:rsidR="000E2D54">
        <w:rPr>
          <w:rFonts w:asciiTheme="minorHAnsi" w:hAnsiTheme="minorHAnsi" w:cstheme="minorHAnsi"/>
        </w:rPr>
        <w:t xml:space="preserve"> og ph.</w:t>
      </w:r>
      <w:r w:rsidR="00921B43">
        <w:rPr>
          <w:rFonts w:asciiTheme="minorHAnsi" w:hAnsiTheme="minorHAnsi" w:cstheme="minorHAnsi"/>
        </w:rPr>
        <w:t xml:space="preserve">d.-uddannelsen </w:t>
      </w:r>
      <w:r w:rsidR="000E2D54">
        <w:rPr>
          <w:rFonts w:asciiTheme="minorHAnsi" w:hAnsiTheme="minorHAnsi" w:cstheme="minorHAnsi"/>
        </w:rPr>
        <w:t xml:space="preserve">øger dermed den samlede velstand. </w:t>
      </w:r>
    </w:p>
    <w:p w14:paraId="7F64D9F4" w14:textId="77777777" w:rsidR="00921B43" w:rsidRDefault="00921B43" w:rsidP="004D1706">
      <w:pPr>
        <w:rPr>
          <w:rFonts w:asciiTheme="minorHAnsi" w:hAnsiTheme="minorHAnsi" w:cstheme="minorHAnsi"/>
        </w:rPr>
      </w:pPr>
    </w:p>
    <w:p w14:paraId="5B0A544F" w14:textId="77777777" w:rsidR="00921B43" w:rsidRPr="0095249A" w:rsidRDefault="00921B43" w:rsidP="004D1706">
      <w:pPr>
        <w:rPr>
          <w:rFonts w:asciiTheme="minorHAnsi" w:hAnsiTheme="minorHAnsi" w:cstheme="minorHAnsi"/>
        </w:rPr>
      </w:pPr>
    </w:p>
    <w:p w14:paraId="36513F7B" w14:textId="77777777" w:rsidR="00A63864" w:rsidRDefault="00FA1194" w:rsidP="00FA11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Ad 2. </w:t>
      </w:r>
      <w:r w:rsidR="00A63864" w:rsidRPr="00FA1194">
        <w:rPr>
          <w:rFonts w:asciiTheme="minorHAnsi" w:hAnsiTheme="minorHAnsi" w:cstheme="minorHAnsi"/>
          <w:u w:val="single"/>
        </w:rPr>
        <w:t>Plagiattjek</w:t>
      </w:r>
      <w:r w:rsidR="004D1706" w:rsidRPr="00FA1194">
        <w:rPr>
          <w:rFonts w:asciiTheme="minorHAnsi" w:hAnsiTheme="minorHAnsi" w:cstheme="minorHAnsi"/>
        </w:rPr>
        <w:t>.</w:t>
      </w:r>
    </w:p>
    <w:p w14:paraId="65FD10EC" w14:textId="77777777" w:rsidR="006F03A3" w:rsidRDefault="006F03A3" w:rsidP="00FA1194">
      <w:pPr>
        <w:rPr>
          <w:rFonts w:asciiTheme="minorHAnsi" w:hAnsiTheme="minorHAnsi" w:cstheme="minorHAnsi"/>
        </w:rPr>
      </w:pPr>
    </w:p>
    <w:p w14:paraId="387F1343" w14:textId="2A13D7B4" w:rsidR="006F03A3" w:rsidRPr="00FA1194" w:rsidRDefault="006F03A3" w:rsidP="00FA11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Ph.d.-udvalgets formand orienterede om seneste drøftelse på institutledermøde den 21. februar. Institutlederne støtter op om den skitserede model, </w:t>
      </w:r>
      <w:r w:rsidR="00D63BBB">
        <w:rPr>
          <w:rFonts w:asciiTheme="minorHAnsi" w:hAnsiTheme="minorHAnsi" w:cstheme="minorHAnsi"/>
        </w:rPr>
        <w:t>dvs.</w:t>
      </w:r>
      <w:r>
        <w:rPr>
          <w:rFonts w:asciiTheme="minorHAnsi" w:hAnsiTheme="minorHAnsi" w:cstheme="minorHAnsi"/>
        </w:rPr>
        <w:t xml:space="preserve"> at den studerende</w:t>
      </w:r>
      <w:r w:rsidR="0003589F">
        <w:rPr>
          <w:rFonts w:asciiTheme="minorHAnsi" w:hAnsiTheme="minorHAnsi" w:cstheme="minorHAnsi"/>
        </w:rPr>
        <w:t xml:space="preserve"> og hovedvejlederen</w:t>
      </w:r>
      <w:r>
        <w:rPr>
          <w:rFonts w:asciiTheme="minorHAnsi" w:hAnsiTheme="minorHAnsi" w:cstheme="minorHAnsi"/>
        </w:rPr>
        <w:t xml:space="preserve"> i slutningen af forløbet tilbydes plagiattjek af væsentlige dele af afhandlingen. Den studerende og hovedvejleder forholder sig til resultatet</w:t>
      </w:r>
      <w:r w:rsidR="0003589F">
        <w:rPr>
          <w:rFonts w:asciiTheme="minorHAnsi" w:hAnsiTheme="minorHAnsi" w:cstheme="minorHAnsi"/>
        </w:rPr>
        <w:t xml:space="preserve"> forud for indlevering</w:t>
      </w:r>
      <w:r>
        <w:rPr>
          <w:rFonts w:asciiTheme="minorHAnsi" w:hAnsiTheme="minorHAnsi" w:cstheme="minorHAnsi"/>
        </w:rPr>
        <w:t>. Bedømmelsesudvalget vil kunne få adgang til resultatet</w:t>
      </w:r>
      <w:r w:rsidR="0003589F">
        <w:rPr>
          <w:rFonts w:asciiTheme="minorHAnsi" w:hAnsiTheme="minorHAnsi" w:cstheme="minorHAnsi"/>
        </w:rPr>
        <w:t xml:space="preserve"> såfremt der har været foretaget et plagiattjek, og ellers vil det selv kunne rekvirere et tjek. </w:t>
      </w:r>
      <w:r>
        <w:rPr>
          <w:rFonts w:asciiTheme="minorHAnsi" w:hAnsiTheme="minorHAnsi" w:cstheme="minorHAnsi"/>
        </w:rPr>
        <w:t xml:space="preserve">Rent praktisk vil den studerende i tilknytning til 2. års evalueringssamtalen blive gjort opmærksom på muligheden. </w:t>
      </w:r>
      <w:r w:rsidR="0003589F">
        <w:rPr>
          <w:rFonts w:asciiTheme="minorHAnsi" w:hAnsiTheme="minorHAnsi" w:cstheme="minorHAnsi"/>
        </w:rPr>
        <w:t>Reglerne i forbindelse med p</w:t>
      </w:r>
      <w:r>
        <w:rPr>
          <w:rFonts w:asciiTheme="minorHAnsi" w:hAnsiTheme="minorHAnsi" w:cstheme="minorHAnsi"/>
        </w:rPr>
        <w:t>lagiattjek vil endvidere indgå som element i vejlederuddannelsen.</w:t>
      </w:r>
    </w:p>
    <w:p w14:paraId="7E12CFE5" w14:textId="77777777" w:rsidR="00A63864" w:rsidRPr="00FA1194" w:rsidRDefault="00A63864" w:rsidP="00FA1194">
      <w:pPr>
        <w:rPr>
          <w:rFonts w:asciiTheme="minorHAnsi" w:hAnsiTheme="minorHAnsi" w:cstheme="minorHAnsi"/>
        </w:rPr>
      </w:pPr>
    </w:p>
    <w:p w14:paraId="32BE8D3D" w14:textId="77777777" w:rsidR="00A63864" w:rsidRPr="00FA1194" w:rsidRDefault="00A63864" w:rsidP="00FA1194">
      <w:pPr>
        <w:rPr>
          <w:rFonts w:asciiTheme="minorHAnsi" w:hAnsiTheme="minorHAnsi" w:cstheme="minorHAnsi"/>
          <w:u w:val="single"/>
        </w:rPr>
      </w:pPr>
    </w:p>
    <w:p w14:paraId="533D192D" w14:textId="77777777" w:rsidR="004D1706" w:rsidRPr="00FA1194" w:rsidRDefault="00FA1194" w:rsidP="00FA11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Ad 3. </w:t>
      </w:r>
      <w:r w:rsidR="00A63864" w:rsidRPr="00FA1194">
        <w:rPr>
          <w:rFonts w:asciiTheme="minorHAnsi" w:hAnsiTheme="minorHAnsi" w:cstheme="minorHAnsi"/>
          <w:u w:val="single"/>
        </w:rPr>
        <w:t>Medforfatterskab</w:t>
      </w:r>
      <w:r w:rsidR="00A63864" w:rsidRPr="00FA1194">
        <w:rPr>
          <w:rFonts w:asciiTheme="minorHAnsi" w:hAnsiTheme="minorHAnsi" w:cstheme="minorHAnsi"/>
        </w:rPr>
        <w:t>.</w:t>
      </w:r>
    </w:p>
    <w:p w14:paraId="69FBC024" w14:textId="77777777" w:rsidR="00A63864" w:rsidRDefault="00A63864" w:rsidP="00FA1194">
      <w:pPr>
        <w:rPr>
          <w:rFonts w:asciiTheme="minorHAnsi" w:hAnsiTheme="minorHAnsi" w:cstheme="minorHAnsi"/>
        </w:rPr>
      </w:pPr>
    </w:p>
    <w:p w14:paraId="58CC8F99" w14:textId="5646D128" w:rsidR="000674CA" w:rsidRDefault="00832180" w:rsidP="00FA1194">
      <w:r>
        <w:rPr>
          <w:rFonts w:asciiTheme="minorHAnsi" w:hAnsiTheme="minorHAnsi" w:cstheme="minorHAnsi"/>
        </w:rPr>
        <w:t xml:space="preserve">Ph.d.-udvalgets formand orienterede om institutlederkredsens drøftelse af udvalgets </w:t>
      </w:r>
      <w:r w:rsidR="00B24F1E">
        <w:rPr>
          <w:rFonts w:asciiTheme="minorHAnsi" w:hAnsiTheme="minorHAnsi" w:cstheme="minorHAnsi"/>
        </w:rPr>
        <w:t xml:space="preserve">forslag til </w:t>
      </w:r>
      <w:r w:rsidR="00612D96">
        <w:rPr>
          <w:rFonts w:asciiTheme="minorHAnsi" w:hAnsiTheme="minorHAnsi" w:cstheme="minorHAnsi"/>
        </w:rPr>
        <w:t xml:space="preserve">revision af </w:t>
      </w:r>
      <w:r w:rsidR="00B24F1E">
        <w:rPr>
          <w:rFonts w:asciiTheme="minorHAnsi" w:hAnsiTheme="minorHAnsi" w:cstheme="minorHAnsi"/>
        </w:rPr>
        <w:t>regler for</w:t>
      </w:r>
      <w:r>
        <w:rPr>
          <w:rFonts w:asciiTheme="minorHAnsi" w:hAnsiTheme="minorHAnsi" w:cstheme="minorHAnsi"/>
        </w:rPr>
        <w:t xml:space="preserve"> medforfatterskaber</w:t>
      </w:r>
      <w:r w:rsidR="00C93DEB">
        <w:rPr>
          <w:rFonts w:asciiTheme="minorHAnsi" w:hAnsiTheme="minorHAnsi" w:cstheme="minorHAnsi"/>
        </w:rPr>
        <w:t xml:space="preserve"> der præciserer </w:t>
      </w:r>
      <w:r w:rsidR="00B24F1E">
        <w:rPr>
          <w:rFonts w:asciiTheme="minorHAnsi" w:hAnsiTheme="minorHAnsi" w:cstheme="minorHAnsi"/>
        </w:rPr>
        <w:t xml:space="preserve">såvel </w:t>
      </w:r>
      <w:r w:rsidR="00C93DEB">
        <w:rPr>
          <w:rFonts w:asciiTheme="minorHAnsi" w:hAnsiTheme="minorHAnsi" w:cstheme="minorHAnsi"/>
        </w:rPr>
        <w:t xml:space="preserve">måder hvorpå vejleder kan være medforfatter </w:t>
      </w:r>
      <w:r w:rsidR="00B24F1E">
        <w:rPr>
          <w:rFonts w:asciiTheme="minorHAnsi" w:hAnsiTheme="minorHAnsi" w:cstheme="minorHAnsi"/>
        </w:rPr>
        <w:t>som</w:t>
      </w:r>
      <w:r w:rsidR="00C93DEB">
        <w:rPr>
          <w:rFonts w:asciiTheme="minorHAnsi" w:hAnsiTheme="minorHAnsi" w:cstheme="minorHAnsi"/>
        </w:rPr>
        <w:t xml:space="preserve"> visse begrænsninger</w:t>
      </w:r>
      <w:r>
        <w:rPr>
          <w:rFonts w:asciiTheme="minorHAnsi" w:hAnsiTheme="minorHAnsi" w:cstheme="minorHAnsi"/>
        </w:rPr>
        <w:t xml:space="preserve">. </w:t>
      </w:r>
      <w:r w:rsidR="000674CA">
        <w:rPr>
          <w:rFonts w:asciiTheme="minorHAnsi" w:hAnsiTheme="minorHAnsi" w:cstheme="minorHAnsi"/>
        </w:rPr>
        <w:t xml:space="preserve">Efterfølgende har ledelsen ønsket punktet genoptaget på grund af bekymring </w:t>
      </w:r>
      <w:r w:rsidR="00C93DEB">
        <w:rPr>
          <w:rFonts w:asciiTheme="minorHAnsi" w:hAnsiTheme="minorHAnsi" w:cstheme="minorHAnsi"/>
        </w:rPr>
        <w:t>for eventuelt negative konsekvenser</w:t>
      </w:r>
      <w:r w:rsidR="000674CA">
        <w:rPr>
          <w:rFonts w:asciiTheme="minorHAnsi" w:hAnsiTheme="minorHAnsi" w:cstheme="minorHAnsi"/>
        </w:rPr>
        <w:t xml:space="preserve">. </w:t>
      </w:r>
      <w:r w:rsidR="000674CA">
        <w:t xml:space="preserve">Punktet vil blive </w:t>
      </w:r>
      <w:r w:rsidR="00C93DEB">
        <w:t>genoptaget til fornyet drøftelse</w:t>
      </w:r>
      <w:r w:rsidR="000674CA">
        <w:t xml:space="preserve"> på institutledermødet den 20. juni 2017, hvortil ph.d.-udvalgsformanden er inviteret.</w:t>
      </w:r>
    </w:p>
    <w:p w14:paraId="1AF090A7" w14:textId="77777777" w:rsidR="000674CA" w:rsidRDefault="000674CA" w:rsidP="00FA1194"/>
    <w:p w14:paraId="43A7F2B3" w14:textId="55E5C3E9" w:rsidR="000674CA" w:rsidRDefault="000674CA" w:rsidP="00FA1194">
      <w:pPr>
        <w:rPr>
          <w:rFonts w:asciiTheme="minorHAnsi" w:hAnsiTheme="minorHAnsi" w:cstheme="minorHAnsi"/>
        </w:rPr>
      </w:pPr>
      <w:r>
        <w:t>Ph.d.-udvalgsformanden opsummerede herefter ford</w:t>
      </w:r>
      <w:r w:rsidR="00C93DEB">
        <w:t xml:space="preserve">ele og problemer ved at vejleder medvirker som medforfatter. Som fordel kan navnlig mesterlære-aspektet fremhæves, men også det potentielle </w:t>
      </w:r>
      <w:r w:rsidR="00B24F1E">
        <w:t xml:space="preserve">karrieremæssige </w:t>
      </w:r>
      <w:r w:rsidR="00C93DEB">
        <w:t>scoop for den studerende at publicere sammen med en anerkendt forsker bør nævnes.</w:t>
      </w:r>
    </w:p>
    <w:p w14:paraId="7DB29DE5" w14:textId="77777777" w:rsidR="00F02F7D" w:rsidRDefault="00F02F7D" w:rsidP="00FA1194">
      <w:pPr>
        <w:rPr>
          <w:rFonts w:asciiTheme="minorHAnsi" w:hAnsiTheme="minorHAnsi" w:cstheme="minorHAnsi"/>
        </w:rPr>
      </w:pPr>
    </w:p>
    <w:p w14:paraId="486060FD" w14:textId="0B852126" w:rsidR="00F02F7D" w:rsidRDefault="00C93DEB" w:rsidP="00FA11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 er imidlertid også k</w:t>
      </w:r>
      <w:r w:rsidR="00F02F7D">
        <w:rPr>
          <w:rFonts w:asciiTheme="minorHAnsi" w:hAnsiTheme="minorHAnsi" w:cstheme="minorHAnsi"/>
        </w:rPr>
        <w:t>onkrete udfordringer</w:t>
      </w:r>
      <w:r w:rsidR="000674CA">
        <w:rPr>
          <w:rFonts w:asciiTheme="minorHAnsi" w:hAnsiTheme="minorHAnsi" w:cstheme="minorHAnsi"/>
        </w:rPr>
        <w:t>:</w:t>
      </w:r>
    </w:p>
    <w:p w14:paraId="34759B0F" w14:textId="77777777" w:rsidR="00F02F7D" w:rsidRDefault="00F02F7D" w:rsidP="00FA1194">
      <w:pPr>
        <w:rPr>
          <w:rFonts w:asciiTheme="minorHAnsi" w:hAnsiTheme="minorHAnsi" w:cstheme="minorHAnsi"/>
        </w:rPr>
      </w:pPr>
    </w:p>
    <w:p w14:paraId="1ECA5D6D" w14:textId="1E6C040E" w:rsidR="00F02F7D" w:rsidRDefault="00F02F7D" w:rsidP="00F02F7D">
      <w:pPr>
        <w:pStyle w:val="Opstilling-punkttegn"/>
      </w:pPr>
      <w:r>
        <w:lastRenderedPageBreak/>
        <w:t xml:space="preserve">Bekendtgørelsen hjemler, at hovedvejleder deltager som tilforordnet </w:t>
      </w:r>
      <w:r w:rsidR="00C93DEB">
        <w:t>medlem af bedømmelsesudvalget (</w:t>
      </w:r>
      <w:r>
        <w:t>uden stemmeret</w:t>
      </w:r>
      <w:r w:rsidR="00C93DEB">
        <w:t>)</w:t>
      </w:r>
      <w:r>
        <w:t xml:space="preserve">. Armslængdeprincippet er dermed udfordret i </w:t>
      </w:r>
      <w:proofErr w:type="spellStart"/>
      <w:r w:rsidR="000674CA">
        <w:t>i</w:t>
      </w:r>
      <w:proofErr w:type="spellEnd"/>
      <w:r w:rsidR="000674CA">
        <w:t xml:space="preserve"> det omfang vejlederen er medforfatter</w:t>
      </w:r>
      <w:r w:rsidR="00964562">
        <w:t xml:space="preserve"> på det som han/hun er med til at bedømme</w:t>
      </w:r>
      <w:r w:rsidR="009824E2">
        <w:t xml:space="preserve"> (i henhold til fakultetets praksis vedr. vejlederens rolle i udvalget)</w:t>
      </w:r>
      <w:r w:rsidR="00964562">
        <w:t xml:space="preserve">, og de øvrige medlemmer af udvalget kan være påvirket af at skulle bedømme </w:t>
      </w:r>
      <w:r w:rsidR="00453692">
        <w:t>en afhandling som en medbedømmer har bidraget til</w:t>
      </w:r>
      <w:r>
        <w:t xml:space="preserve">. </w:t>
      </w:r>
    </w:p>
    <w:p w14:paraId="546EE34E" w14:textId="30E45F6F" w:rsidR="00F02F7D" w:rsidRDefault="00F02F7D" w:rsidP="00F02F7D">
      <w:pPr>
        <w:pStyle w:val="Opstilling-punkttegn"/>
      </w:pPr>
      <w:r>
        <w:t xml:space="preserve">Den ph.d.-studerende </w:t>
      </w:r>
      <w:r w:rsidR="000674CA">
        <w:t>kan – bere</w:t>
      </w:r>
      <w:r w:rsidR="009824E2">
        <w:t>ttiget eller uberettiget – føle</w:t>
      </w:r>
      <w:r w:rsidR="000674CA">
        <w:t xml:space="preserve"> sig under</w:t>
      </w:r>
      <w:r>
        <w:t xml:space="preserve"> pres af vejleder</w:t>
      </w:r>
      <w:r w:rsidR="000674CA">
        <w:t>en til at acceptere denne som medforfatter</w:t>
      </w:r>
      <w:r>
        <w:t xml:space="preserve">. </w:t>
      </w:r>
      <w:r w:rsidR="00453692">
        <w:t>Det er bl.a. på grund af konkrete sager af den art i ph.d.-skolen at punktet er blevet taget op af ph.d.-udvalget.</w:t>
      </w:r>
    </w:p>
    <w:p w14:paraId="205FA7A6" w14:textId="77777777" w:rsidR="00F02F7D" w:rsidRDefault="00F02F7D" w:rsidP="00F02F7D">
      <w:pPr>
        <w:pStyle w:val="Opstilling-punkttegn"/>
        <w:numPr>
          <w:ilvl w:val="0"/>
          <w:numId w:val="0"/>
        </w:numPr>
      </w:pPr>
    </w:p>
    <w:p w14:paraId="7E70A246" w14:textId="53CBE9B1" w:rsidR="00E0451C" w:rsidRDefault="00E0451C" w:rsidP="00F02F7D">
      <w:pPr>
        <w:pStyle w:val="Opstilling-punkttegn"/>
        <w:numPr>
          <w:ilvl w:val="0"/>
          <w:numId w:val="0"/>
        </w:numPr>
      </w:pPr>
      <w:r>
        <w:t xml:space="preserve">Formanden </w:t>
      </w:r>
      <w:r w:rsidR="00453692">
        <w:t>havde forud for mødet</w:t>
      </w:r>
      <w:r>
        <w:t xml:space="preserve"> undersøgt hvordan ph.d.-skolerne på henholdsvis Aarhus Universitet og Københavns Universitet håndterer problemstillingen. For </w:t>
      </w:r>
      <w:r w:rsidR="00E459BD">
        <w:t xml:space="preserve">disse </w:t>
      </w:r>
      <w:r>
        <w:t xml:space="preserve">skolers vedkommende accepteres hovedvejlederes medforfatterskaber med baggrund i Vancouver-reglerne og the Danish Code of Conduct. </w:t>
      </w:r>
      <w:r w:rsidR="005D1C9C">
        <w:t>På KU skal e</w:t>
      </w:r>
      <w:r w:rsidR="004858D8">
        <w:t xml:space="preserve">ventuelle medforfatterskaber fastlægges meget tidligt i </w:t>
      </w:r>
      <w:r w:rsidR="008C7E8A">
        <w:t>forløbet</w:t>
      </w:r>
      <w:r w:rsidR="00453692">
        <w:t xml:space="preserve"> for at undgå at den studerende udsættes for pres </w:t>
      </w:r>
      <w:r w:rsidR="008C7E8A">
        <w:t>senere i</w:t>
      </w:r>
      <w:r w:rsidR="00453692">
        <w:t xml:space="preserve"> forløbet</w:t>
      </w:r>
      <w:r w:rsidR="004858D8">
        <w:t xml:space="preserve">. </w:t>
      </w:r>
      <w:r w:rsidR="005D1C9C">
        <w:t>AU fremhævede især medforfattererklæringer</w:t>
      </w:r>
      <w:r w:rsidR="002D6873">
        <w:t>ne</w:t>
      </w:r>
      <w:r w:rsidR="005D1C9C">
        <w:t xml:space="preserve"> som sikkerhed for at der er</w:t>
      </w:r>
      <w:r>
        <w:t xml:space="preserve"> et klart grundlag at bedømme den studerende</w:t>
      </w:r>
      <w:r w:rsidR="005D1C9C">
        <w:t>s egen indsats</w:t>
      </w:r>
      <w:r>
        <w:t xml:space="preserve"> ud fra.</w:t>
      </w:r>
    </w:p>
    <w:p w14:paraId="420E5FE0" w14:textId="77777777" w:rsidR="004858D8" w:rsidRDefault="004858D8" w:rsidP="00F02F7D">
      <w:pPr>
        <w:pStyle w:val="Opstilling-punkttegn"/>
        <w:numPr>
          <w:ilvl w:val="0"/>
          <w:numId w:val="0"/>
        </w:numPr>
      </w:pPr>
    </w:p>
    <w:p w14:paraId="3C80E55F" w14:textId="3013F394" w:rsidR="004858D8" w:rsidRDefault="004858D8" w:rsidP="00F02F7D">
      <w:pPr>
        <w:pStyle w:val="Opstilling-punkttegn"/>
        <w:numPr>
          <w:ilvl w:val="0"/>
          <w:numId w:val="0"/>
        </w:numPr>
      </w:pPr>
      <w:r>
        <w:t xml:space="preserve">Ph.d.-udvalget drøftede </w:t>
      </w:r>
      <w:r w:rsidR="002D6873">
        <w:t xml:space="preserve">herefter </w:t>
      </w:r>
      <w:r>
        <w:t xml:space="preserve">armslængdeprincippet, etiske perspektiver, </w:t>
      </w:r>
      <w:r w:rsidR="002D6873">
        <w:t xml:space="preserve">behovet for et </w:t>
      </w:r>
      <w:r>
        <w:t xml:space="preserve">entydigt bedømmelsesgrundlag og </w:t>
      </w:r>
      <w:r w:rsidR="002D6873">
        <w:t xml:space="preserve">risikoen for </w:t>
      </w:r>
      <w:r>
        <w:t xml:space="preserve">pres på den studerende. </w:t>
      </w:r>
    </w:p>
    <w:p w14:paraId="37EC54EA" w14:textId="77777777" w:rsidR="003164F8" w:rsidRDefault="003164F8" w:rsidP="00F02F7D">
      <w:pPr>
        <w:pStyle w:val="Opstilling-punkttegn"/>
        <w:numPr>
          <w:ilvl w:val="0"/>
          <w:numId w:val="0"/>
        </w:numPr>
      </w:pPr>
    </w:p>
    <w:p w14:paraId="008261F7" w14:textId="50D11926" w:rsidR="004858D8" w:rsidRDefault="004858D8" w:rsidP="00F02F7D">
      <w:pPr>
        <w:pStyle w:val="Opstilling-punkttegn"/>
        <w:numPr>
          <w:ilvl w:val="0"/>
          <w:numId w:val="0"/>
        </w:numPr>
      </w:pPr>
      <w:r>
        <w:t>Ph.d.-udvalget støttede op om formandens forslag om at fastholde de nuværende regler om medforfatterskaber i ph.d.-afhandlinger ved Humaniora</w:t>
      </w:r>
      <w:r w:rsidR="00E0135C">
        <w:t>,</w:t>
      </w:r>
      <w:r w:rsidR="003164F8">
        <w:t xml:space="preserve"> men </w:t>
      </w:r>
      <w:r w:rsidR="00E0135C">
        <w:t xml:space="preserve">at </w:t>
      </w:r>
      <w:r w:rsidR="00B40730">
        <w:t>følgende formulering tilføjes</w:t>
      </w:r>
      <w:r>
        <w:t>:</w:t>
      </w:r>
    </w:p>
    <w:p w14:paraId="24F4E2C0" w14:textId="77777777" w:rsidR="004858D8" w:rsidRDefault="003164F8" w:rsidP="00F02F7D">
      <w:pPr>
        <w:pStyle w:val="Opstilling-punkttegn"/>
        <w:numPr>
          <w:ilvl w:val="0"/>
          <w:numId w:val="0"/>
        </w:numPr>
      </w:pPr>
      <w:r>
        <w:t>’</w:t>
      </w:r>
      <w:r w:rsidR="004858D8">
        <w:t>Den ph.d.-studerendes samlede bidrag i afhandlingen skal kunne identificeres entydigt og skal kunne gøres til genstand for selvstændig bedømmelse.</w:t>
      </w:r>
      <w:r>
        <w:t>’</w:t>
      </w:r>
    </w:p>
    <w:p w14:paraId="61ABA50F" w14:textId="77777777" w:rsidR="003164F8" w:rsidRDefault="003164F8" w:rsidP="00F02F7D">
      <w:pPr>
        <w:pStyle w:val="Opstilling-punkttegn"/>
        <w:numPr>
          <w:ilvl w:val="0"/>
          <w:numId w:val="0"/>
        </w:numPr>
      </w:pPr>
    </w:p>
    <w:p w14:paraId="67491080" w14:textId="7DFC94C5" w:rsidR="00E0135C" w:rsidRDefault="00E0135C" w:rsidP="00F02F7D">
      <w:pPr>
        <w:pStyle w:val="Opstilling-punkttegn"/>
        <w:numPr>
          <w:ilvl w:val="0"/>
          <w:numId w:val="0"/>
        </w:numPr>
      </w:pPr>
      <w:r>
        <w:t xml:space="preserve">Endvidere foreslog formanden at hovedvejlederens rolle i bedømmelsesudvalget, som hidtil har været at deltage i bedømmelsesarbejdet, bliver ændret til observatør der blot skal </w:t>
      </w:r>
      <w:r w:rsidR="00B40730">
        <w:t>tilse</w:t>
      </w:r>
      <w:r>
        <w:t xml:space="preserve"> at bedømmelsen sker på de faglige præmisser for projektet som beskrevet i ph.d.-planen. Ved en sådan ændring mindskes armslængdeproblematikken.</w:t>
      </w:r>
    </w:p>
    <w:p w14:paraId="32B2A581" w14:textId="77777777" w:rsidR="003164F8" w:rsidRDefault="003164F8" w:rsidP="00F02F7D">
      <w:pPr>
        <w:pStyle w:val="Opstilling-punkttegn"/>
        <w:numPr>
          <w:ilvl w:val="0"/>
          <w:numId w:val="0"/>
        </w:numPr>
      </w:pPr>
    </w:p>
    <w:p w14:paraId="0A840A47" w14:textId="369FD95B" w:rsidR="00D04158" w:rsidRDefault="009824E2" w:rsidP="00F02F7D">
      <w:pPr>
        <w:pStyle w:val="Opstilling-punkttegn"/>
        <w:numPr>
          <w:ilvl w:val="0"/>
          <w:numId w:val="0"/>
        </w:numPr>
      </w:pPr>
      <w:r>
        <w:t>Formanden medtager dette løsningsforslag til mødet med dekanen og institutlederne d. 20. juni</w:t>
      </w:r>
    </w:p>
    <w:p w14:paraId="6716B332" w14:textId="77777777" w:rsidR="009824E2" w:rsidRDefault="009824E2" w:rsidP="00F02F7D">
      <w:pPr>
        <w:pStyle w:val="Opstilling-punkttegn"/>
        <w:numPr>
          <w:ilvl w:val="0"/>
          <w:numId w:val="0"/>
        </w:numPr>
      </w:pPr>
    </w:p>
    <w:p w14:paraId="068AF30E" w14:textId="77777777" w:rsidR="00A63864" w:rsidRPr="00FA1194" w:rsidRDefault="00FA1194" w:rsidP="00FA1194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Ad 4. </w:t>
      </w:r>
      <w:r w:rsidR="00A63864" w:rsidRPr="00FA1194">
        <w:rPr>
          <w:rFonts w:asciiTheme="minorHAnsi" w:hAnsiTheme="minorHAnsi" w:cstheme="minorHAnsi"/>
          <w:u w:val="single"/>
        </w:rPr>
        <w:t>Praksis og adfærd i forbindelse med kursustilmelding</w:t>
      </w:r>
      <w:r w:rsidR="00A63864" w:rsidRPr="00FA1194">
        <w:rPr>
          <w:rFonts w:asciiTheme="minorHAnsi" w:hAnsiTheme="minorHAnsi" w:cstheme="minorHAnsi"/>
        </w:rPr>
        <w:t>.</w:t>
      </w:r>
    </w:p>
    <w:p w14:paraId="1B9B087A" w14:textId="77777777" w:rsidR="00A63864" w:rsidRPr="00FA1194" w:rsidRDefault="00A63864" w:rsidP="00FA1194">
      <w:pPr>
        <w:rPr>
          <w:rFonts w:asciiTheme="minorHAnsi" w:hAnsiTheme="minorHAnsi" w:cstheme="minorHAnsi"/>
          <w:u w:val="single"/>
        </w:rPr>
      </w:pPr>
    </w:p>
    <w:p w14:paraId="25A0E020" w14:textId="109E5C6F" w:rsidR="00A43249" w:rsidRDefault="00D04158" w:rsidP="00001814">
      <w:r>
        <w:rPr>
          <w:rFonts w:asciiTheme="minorHAnsi" w:hAnsiTheme="minorHAnsi" w:cstheme="minorHAnsi"/>
        </w:rPr>
        <w:t xml:space="preserve">Formanden </w:t>
      </w:r>
      <w:r w:rsidR="00A43249">
        <w:rPr>
          <w:rFonts w:asciiTheme="minorHAnsi" w:hAnsiTheme="minorHAnsi" w:cstheme="minorHAnsi"/>
        </w:rPr>
        <w:t xml:space="preserve">orienterede om at ph.d.-skolen gennem det seneste år har oplevet at </w:t>
      </w:r>
      <w:r>
        <w:t xml:space="preserve">ph.d.-studerende har afmeldt deres deltagelse så sent og i så stort antal at kurser har måttet aflyses. </w:t>
      </w:r>
      <w:r w:rsidR="00001814">
        <w:t xml:space="preserve">Resultatet er tidspild og </w:t>
      </w:r>
      <w:r w:rsidR="00D63BBB">
        <w:t>frustration</w:t>
      </w:r>
      <w:r w:rsidR="00001814">
        <w:t xml:space="preserve"> for administration</w:t>
      </w:r>
      <w:r w:rsidR="006B66F1">
        <w:t>en</w:t>
      </w:r>
      <w:r w:rsidR="00001814">
        <w:t xml:space="preserve"> </w:t>
      </w:r>
      <w:r w:rsidR="006B66F1">
        <w:t xml:space="preserve">og </w:t>
      </w:r>
      <w:r w:rsidR="00001814">
        <w:t xml:space="preserve">ikke mindst for </w:t>
      </w:r>
      <w:r>
        <w:t>kursuslederne</w:t>
      </w:r>
      <w:r w:rsidR="006B66F1">
        <w:t>,</w:t>
      </w:r>
      <w:r>
        <w:t xml:space="preserve"> der har brugt tid på at tilrettelægge og forberede forløbet</w:t>
      </w:r>
      <w:r w:rsidR="00001814">
        <w:t xml:space="preserve">. </w:t>
      </w:r>
    </w:p>
    <w:p w14:paraId="27C3011F" w14:textId="77777777" w:rsidR="00A43249" w:rsidRDefault="00A43249" w:rsidP="00D04158"/>
    <w:p w14:paraId="7F0EBF66" w14:textId="1324F3CD" w:rsidR="00A43249" w:rsidRDefault="00A43249" w:rsidP="00D04158">
      <w:r>
        <w:t xml:space="preserve">Udvalget drøftede forskellige </w:t>
      </w:r>
      <w:r w:rsidR="003164F8">
        <w:t>handle</w:t>
      </w:r>
      <w:r>
        <w:t>muligheder. Der var enighed om i første omgang at søge at ændre kultur</w:t>
      </w:r>
      <w:r w:rsidR="003164F8">
        <w:t>en</w:t>
      </w:r>
      <w:r>
        <w:t xml:space="preserve"> </w:t>
      </w:r>
      <w:r w:rsidR="00001814">
        <w:t xml:space="preserve">via </w:t>
      </w:r>
      <w:r w:rsidR="006B66F1">
        <w:t xml:space="preserve">evalueringssamtaler, </w:t>
      </w:r>
      <w:r w:rsidR="00001814">
        <w:t xml:space="preserve">FUP og buddyordningen </w:t>
      </w:r>
      <w:r>
        <w:t xml:space="preserve">og </w:t>
      </w:r>
      <w:r w:rsidR="00001814">
        <w:t xml:space="preserve">samtidig </w:t>
      </w:r>
      <w:r>
        <w:t>bevidstgøre de studerende om mulige kons</w:t>
      </w:r>
      <w:r w:rsidR="00001814">
        <w:t>ekvenser af sen afmelding.</w:t>
      </w:r>
    </w:p>
    <w:p w14:paraId="3749F3DE" w14:textId="77777777" w:rsidR="006B66F1" w:rsidRDefault="006B66F1" w:rsidP="006B66F1"/>
    <w:p w14:paraId="2B1D5621" w14:textId="3EB6B96F" w:rsidR="006B66F1" w:rsidRDefault="006B66F1" w:rsidP="006B66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Formanden lovede herudover at skrive ud til de ph.d.-studerende og hovedvejledere.</w:t>
      </w:r>
    </w:p>
    <w:p w14:paraId="73D1B4A5" w14:textId="77777777" w:rsidR="00001814" w:rsidRDefault="00001814" w:rsidP="00D04158"/>
    <w:p w14:paraId="4F0C233D" w14:textId="77777777" w:rsidR="00001814" w:rsidRDefault="00001814" w:rsidP="00D04158">
      <w:r>
        <w:t xml:space="preserve">Nina Bonderup Dohn pointerede vigtigheden af at der tages højde for at studerende kan have base på andre campusser end Odense og derfor </w:t>
      </w:r>
      <w:r w:rsidR="003164F8">
        <w:t>har</w:t>
      </w:r>
      <w:r>
        <w:t xml:space="preserve"> tidsmæssige udfordringer. </w:t>
      </w:r>
    </w:p>
    <w:p w14:paraId="3C017201" w14:textId="77777777" w:rsidR="00001814" w:rsidRDefault="00001814" w:rsidP="00FA1194">
      <w:pPr>
        <w:rPr>
          <w:rFonts w:asciiTheme="minorHAnsi" w:hAnsiTheme="minorHAnsi" w:cstheme="minorHAnsi"/>
        </w:rPr>
      </w:pPr>
    </w:p>
    <w:p w14:paraId="1E7F5334" w14:textId="77777777" w:rsidR="00001814" w:rsidRPr="00D04158" w:rsidRDefault="00001814" w:rsidP="00FA1194">
      <w:pPr>
        <w:rPr>
          <w:rFonts w:asciiTheme="minorHAnsi" w:hAnsiTheme="minorHAnsi" w:cstheme="minorHAnsi"/>
        </w:rPr>
      </w:pPr>
    </w:p>
    <w:p w14:paraId="15A7A645" w14:textId="77777777" w:rsidR="00070C64" w:rsidRPr="00FA1194" w:rsidRDefault="00FA1194" w:rsidP="00FA1194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Ad 5. </w:t>
      </w:r>
      <w:r w:rsidR="00070C64" w:rsidRPr="00FA1194">
        <w:rPr>
          <w:rFonts w:asciiTheme="minorHAnsi" w:hAnsiTheme="minorHAnsi" w:cstheme="minorHAnsi"/>
          <w:u w:val="single"/>
        </w:rPr>
        <w:t>Miljøskift</w:t>
      </w:r>
      <w:r w:rsidR="00070C64" w:rsidRPr="00FA1194">
        <w:rPr>
          <w:rFonts w:asciiTheme="minorHAnsi" w:hAnsiTheme="minorHAnsi" w:cstheme="minorHAnsi"/>
        </w:rPr>
        <w:t>.</w:t>
      </w:r>
    </w:p>
    <w:p w14:paraId="5BA25744" w14:textId="77777777" w:rsidR="00D17A2D" w:rsidRDefault="00D17A2D" w:rsidP="00D17A2D">
      <w:pPr>
        <w:rPr>
          <w:rFonts w:asciiTheme="minorHAnsi" w:hAnsiTheme="minorHAnsi" w:cstheme="minorHAnsi"/>
          <w:u w:val="single"/>
        </w:rPr>
      </w:pPr>
    </w:p>
    <w:p w14:paraId="7DFAC05D" w14:textId="6B20B6B8" w:rsidR="00D17A2D" w:rsidRDefault="009C2AE0" w:rsidP="00D17A2D">
      <w:pPr>
        <w:rPr>
          <w:rFonts w:asciiTheme="minorHAnsi" w:hAnsiTheme="minorHAnsi" w:cstheme="minorHAnsi"/>
        </w:rPr>
      </w:pPr>
      <w:r w:rsidRPr="009C2AE0">
        <w:rPr>
          <w:rFonts w:asciiTheme="minorHAnsi" w:hAnsiTheme="minorHAnsi" w:cstheme="minorHAnsi"/>
        </w:rPr>
        <w:t>Formanden oplyste at han på det seneste har konstateret flere planer hvor miljøskift er angivet som ’arkivstudier og indsamling af data’</w:t>
      </w:r>
      <w:r>
        <w:rPr>
          <w:rFonts w:asciiTheme="minorHAnsi" w:hAnsiTheme="minorHAnsi" w:cstheme="minorHAnsi"/>
        </w:rPr>
        <w:t xml:space="preserve">. </w:t>
      </w:r>
    </w:p>
    <w:p w14:paraId="17B2A8DF" w14:textId="77777777" w:rsidR="009C2AE0" w:rsidRDefault="009C2AE0" w:rsidP="00D17A2D">
      <w:pPr>
        <w:rPr>
          <w:rFonts w:asciiTheme="minorHAnsi" w:hAnsiTheme="minorHAnsi" w:cstheme="minorHAnsi"/>
        </w:rPr>
      </w:pPr>
    </w:p>
    <w:p w14:paraId="3C053ADE" w14:textId="0A7AB8CC" w:rsidR="009C2AE0" w:rsidRDefault="009C2AE0" w:rsidP="00D17A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var i udvalget enighed om, at </w:t>
      </w:r>
      <w:r w:rsidR="00D63BBB">
        <w:rPr>
          <w:rFonts w:asciiTheme="minorHAnsi" w:hAnsiTheme="minorHAnsi" w:cstheme="minorHAnsi"/>
        </w:rPr>
        <w:t>et miljøskift som minimum bør indeholde mulighed for at mødes med fagkolleger og diskutere dele af projektet</w:t>
      </w:r>
      <w:r w:rsidR="006B66F1">
        <w:rPr>
          <w:rFonts w:asciiTheme="minorHAnsi" w:hAnsiTheme="minorHAnsi" w:cstheme="minorHAnsi"/>
        </w:rPr>
        <w:t xml:space="preserve"> således at formålet med miljøskiftet som beskrevet i § 12 i fakultetets regelsæt bliver opfyldt</w:t>
      </w:r>
      <w:r w:rsidR="00D63BBB">
        <w:rPr>
          <w:rFonts w:asciiTheme="minorHAnsi" w:hAnsiTheme="minorHAnsi" w:cstheme="minorHAnsi"/>
        </w:rPr>
        <w:t xml:space="preserve">. </w:t>
      </w:r>
    </w:p>
    <w:p w14:paraId="2FB037E8" w14:textId="77777777" w:rsidR="00D63BBB" w:rsidRDefault="00D63BBB" w:rsidP="00D17A2D">
      <w:pPr>
        <w:rPr>
          <w:rFonts w:asciiTheme="minorHAnsi" w:hAnsiTheme="minorHAnsi" w:cstheme="minorHAnsi"/>
        </w:rPr>
      </w:pPr>
    </w:p>
    <w:p w14:paraId="165D9048" w14:textId="77777777" w:rsidR="00D63BBB" w:rsidRDefault="00D63BBB" w:rsidP="00D17A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Punktet tages op på mødet i september. </w:t>
      </w:r>
    </w:p>
    <w:p w14:paraId="1E74DB32" w14:textId="77777777" w:rsidR="00D63BBB" w:rsidRDefault="00D63BBB" w:rsidP="00D17A2D">
      <w:pPr>
        <w:rPr>
          <w:rFonts w:asciiTheme="minorHAnsi" w:hAnsiTheme="minorHAnsi" w:cstheme="minorHAnsi"/>
        </w:rPr>
      </w:pPr>
    </w:p>
    <w:p w14:paraId="0409DA1F" w14:textId="77777777" w:rsidR="00D63BBB" w:rsidRPr="009C2AE0" w:rsidRDefault="00D63BBB" w:rsidP="00D17A2D">
      <w:pPr>
        <w:rPr>
          <w:rFonts w:asciiTheme="minorHAnsi" w:hAnsiTheme="minorHAnsi" w:cstheme="minorHAnsi"/>
        </w:rPr>
      </w:pPr>
    </w:p>
    <w:p w14:paraId="09017948" w14:textId="77777777" w:rsidR="00D17A2D" w:rsidRPr="00FA1194" w:rsidRDefault="00FA1194" w:rsidP="00FA1194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Ad 6. </w:t>
      </w:r>
      <w:r w:rsidR="00D17A2D" w:rsidRPr="00FA1194">
        <w:rPr>
          <w:rFonts w:asciiTheme="minorHAnsi" w:hAnsiTheme="minorHAnsi" w:cstheme="minorHAnsi"/>
          <w:u w:val="single"/>
        </w:rPr>
        <w:t>Godkendelse af ph.d.-planer og addendum</w:t>
      </w:r>
      <w:r w:rsidR="00D17A2D" w:rsidRPr="00FA1194">
        <w:rPr>
          <w:rFonts w:asciiTheme="minorHAnsi" w:hAnsiTheme="minorHAnsi" w:cstheme="minorHAnsi"/>
        </w:rPr>
        <w:t>.</w:t>
      </w:r>
    </w:p>
    <w:p w14:paraId="18968478" w14:textId="77777777" w:rsidR="00D17A2D" w:rsidRDefault="00D17A2D" w:rsidP="00D17A2D">
      <w:pPr>
        <w:pStyle w:val="Listeafsnit"/>
        <w:ind w:left="360"/>
        <w:rPr>
          <w:rFonts w:asciiTheme="minorHAnsi" w:hAnsiTheme="minorHAnsi" w:cstheme="minorHAnsi"/>
          <w:u w:val="single"/>
        </w:rPr>
      </w:pPr>
    </w:p>
    <w:p w14:paraId="6164A3BE" w14:textId="77777777" w:rsidR="00070C64" w:rsidRDefault="009C2AE0" w:rsidP="00070C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190190 – </w:t>
      </w:r>
      <w:r w:rsidR="00AE3C88">
        <w:rPr>
          <w:rFonts w:asciiTheme="minorHAnsi" w:hAnsiTheme="minorHAnsi" w:cstheme="minorHAnsi"/>
        </w:rPr>
        <w:t>Ph.d.-udvalget noterede sig, at miljøskiftet indeholder et til to arkivstudier med</w:t>
      </w:r>
      <w:r w:rsidR="008F4D31">
        <w:rPr>
          <w:rFonts w:asciiTheme="minorHAnsi" w:hAnsiTheme="minorHAnsi" w:cstheme="minorHAnsi"/>
        </w:rPr>
        <w:t xml:space="preserve"> hen</w:t>
      </w:r>
      <w:r w:rsidR="00AE3C88">
        <w:rPr>
          <w:rFonts w:asciiTheme="minorHAnsi" w:hAnsiTheme="minorHAnsi" w:cstheme="minorHAnsi"/>
        </w:rPr>
        <w:t xml:space="preserve">blik på dataindsamling. Jf. punkt 5 skal der være mulighed for at mødes med fagkolleger og diskutere projektelementer. </w:t>
      </w:r>
    </w:p>
    <w:p w14:paraId="6CEA9A0B" w14:textId="77777777" w:rsidR="009C2AE0" w:rsidRDefault="009C2AE0" w:rsidP="00070C64">
      <w:pPr>
        <w:rPr>
          <w:rFonts w:asciiTheme="minorHAnsi" w:hAnsiTheme="minorHAnsi" w:cstheme="minorHAnsi"/>
        </w:rPr>
      </w:pPr>
    </w:p>
    <w:p w14:paraId="7F249905" w14:textId="77777777" w:rsidR="009C2AE0" w:rsidRDefault="009C2AE0" w:rsidP="00070C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210879 – Addendum blev godkendt. </w:t>
      </w:r>
    </w:p>
    <w:p w14:paraId="3A0F4CED" w14:textId="77777777" w:rsidR="009C2AE0" w:rsidRDefault="009C2AE0" w:rsidP="00070C64">
      <w:pPr>
        <w:rPr>
          <w:rFonts w:asciiTheme="minorHAnsi" w:hAnsiTheme="minorHAnsi" w:cstheme="minorHAnsi"/>
        </w:rPr>
      </w:pPr>
    </w:p>
    <w:p w14:paraId="78070087" w14:textId="77777777" w:rsidR="00070C64" w:rsidRPr="00070C64" w:rsidRDefault="00070C64" w:rsidP="00070C64">
      <w:pPr>
        <w:rPr>
          <w:rFonts w:asciiTheme="minorHAnsi" w:hAnsiTheme="minorHAnsi" w:cstheme="minorHAnsi"/>
          <w:u w:val="single"/>
        </w:rPr>
      </w:pPr>
    </w:p>
    <w:p w14:paraId="3FAC327B" w14:textId="77777777" w:rsidR="00A63864" w:rsidRDefault="00FA1194" w:rsidP="00FA11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Ad 7. </w:t>
      </w:r>
      <w:r w:rsidR="00A63864" w:rsidRPr="00FA1194">
        <w:rPr>
          <w:rFonts w:asciiTheme="minorHAnsi" w:hAnsiTheme="minorHAnsi" w:cstheme="minorHAnsi"/>
          <w:u w:val="single"/>
        </w:rPr>
        <w:t>Eventuelt</w:t>
      </w:r>
      <w:r w:rsidR="00A63864" w:rsidRPr="00FA1194">
        <w:rPr>
          <w:rFonts w:asciiTheme="minorHAnsi" w:hAnsiTheme="minorHAnsi" w:cstheme="minorHAnsi"/>
        </w:rPr>
        <w:t>.</w:t>
      </w:r>
    </w:p>
    <w:p w14:paraId="4C1960D7" w14:textId="77777777" w:rsidR="00AE3C88" w:rsidRDefault="00AE3C88" w:rsidP="00FA1194">
      <w:pPr>
        <w:rPr>
          <w:rFonts w:asciiTheme="minorHAnsi" w:hAnsiTheme="minorHAnsi" w:cstheme="minorHAnsi"/>
        </w:rPr>
      </w:pPr>
    </w:p>
    <w:p w14:paraId="04A4EEE0" w14:textId="77777777" w:rsidR="00AE3C88" w:rsidRDefault="00AE3C88" w:rsidP="00FA11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Intet at bemærke.</w:t>
      </w:r>
    </w:p>
    <w:p w14:paraId="466CC7E3" w14:textId="77777777" w:rsidR="00AE3C88" w:rsidRDefault="00AE3C88" w:rsidP="00FA1194">
      <w:pPr>
        <w:rPr>
          <w:rFonts w:asciiTheme="minorHAnsi" w:hAnsiTheme="minorHAnsi" w:cstheme="minorHAnsi"/>
        </w:rPr>
      </w:pPr>
    </w:p>
    <w:p w14:paraId="563D385D" w14:textId="77777777" w:rsidR="00AE3C88" w:rsidRPr="00FA1194" w:rsidRDefault="00AE3C88" w:rsidP="00FA1194">
      <w:pPr>
        <w:rPr>
          <w:rFonts w:asciiTheme="minorHAnsi" w:hAnsiTheme="minorHAnsi" w:cstheme="minorHAnsi"/>
          <w:u w:val="single"/>
        </w:rPr>
      </w:pPr>
    </w:p>
    <w:p w14:paraId="05A82D04" w14:textId="77777777" w:rsidR="00A63864" w:rsidRPr="00FA1194" w:rsidRDefault="00A63864" w:rsidP="00FA1194">
      <w:pPr>
        <w:rPr>
          <w:rFonts w:asciiTheme="minorHAnsi" w:hAnsiTheme="minorHAnsi" w:cstheme="minorHAnsi"/>
          <w:u w:val="single"/>
        </w:rPr>
      </w:pPr>
    </w:p>
    <w:p w14:paraId="1FD3B524" w14:textId="77777777"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14:paraId="17D8F2E2" w14:textId="77777777" w:rsidR="001B7E0E" w:rsidRPr="0095249A" w:rsidRDefault="004D1706" w:rsidP="0095249A">
      <w:pPr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Ph.d.-udvalgsformand</w:t>
      </w:r>
    </w:p>
    <w:p w14:paraId="78EA828B" w14:textId="77777777" w:rsidR="00262532" w:rsidRDefault="00AE3C88" w:rsidP="009867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Gitta Stærmose</w:t>
      </w:r>
      <w:r>
        <w:rPr>
          <w:rFonts w:asciiTheme="minorHAnsi" w:hAnsiTheme="minorHAnsi" w:cstheme="minorHAnsi"/>
        </w:rPr>
        <w:tab/>
      </w:r>
    </w:p>
    <w:p w14:paraId="579F0269" w14:textId="77777777" w:rsidR="00AE3C88" w:rsidRDefault="00AE3C88" w:rsidP="009867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Referent</w:t>
      </w:r>
    </w:p>
    <w:p w14:paraId="0A2C4FFD" w14:textId="77777777" w:rsidR="00AE3C88" w:rsidRPr="0095249A" w:rsidRDefault="00AE3C88" w:rsidP="0098673F">
      <w:pPr>
        <w:rPr>
          <w:rFonts w:asciiTheme="minorHAnsi" w:hAnsiTheme="minorHAnsi" w:cstheme="minorHAnsi"/>
        </w:rPr>
      </w:pPr>
    </w:p>
    <w:sectPr w:rsidR="00AE3C88" w:rsidRPr="0095249A" w:rsidSect="009166A1">
      <w:headerReference w:type="default" r:id="rId9"/>
      <w:footerReference w:type="default" r:id="rId10"/>
      <w:headerReference w:type="first" r:id="rId11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7114E" w14:textId="77777777" w:rsidR="008C7E8A" w:rsidRDefault="008C7E8A" w:rsidP="00535C36">
      <w:r>
        <w:separator/>
      </w:r>
    </w:p>
  </w:endnote>
  <w:endnote w:type="continuationSeparator" w:id="0">
    <w:p w14:paraId="36418114" w14:textId="77777777" w:rsidR="008C7E8A" w:rsidRDefault="008C7E8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29AF2" w14:textId="77777777" w:rsidR="008C7E8A" w:rsidRDefault="00235E34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8C7E8A">
          <w:tab/>
        </w:r>
        <w:r w:rsidR="008C7E8A">
          <w:tab/>
        </w:r>
      </w:sdtContent>
    </w:sdt>
  </w:p>
  <w:p w14:paraId="1BEF2723" w14:textId="77777777" w:rsidR="008C7E8A" w:rsidRDefault="008C7E8A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5730A73" wp14:editId="49649599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154940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C05A1" w14:textId="77777777" w:rsidR="008C7E8A" w:rsidRPr="00B65A00" w:rsidRDefault="008C7E8A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235E34">
                            <w:rPr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2.2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" stroked="f">
              <v:textbox style="mso-fit-shape-to-text:t" inset="0,0,0,0">
                <w:txbxContent>
                  <w:p w14:paraId="5A7C05A1" w14:textId="77777777" w:rsidR="008C7E8A" w:rsidRPr="00B65A00" w:rsidRDefault="008C7E8A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235E34">
                      <w:rPr>
                        <w:noProof/>
                        <w:sz w:val="17"/>
                        <w:szCs w:val="17"/>
                      </w:rPr>
                      <w:t>3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54838" w14:textId="77777777" w:rsidR="008C7E8A" w:rsidRDefault="008C7E8A" w:rsidP="00535C36">
      <w:r>
        <w:separator/>
      </w:r>
    </w:p>
  </w:footnote>
  <w:footnote w:type="continuationSeparator" w:id="0">
    <w:p w14:paraId="643BAB85" w14:textId="77777777" w:rsidR="008C7E8A" w:rsidRDefault="008C7E8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302B8" w14:textId="77777777" w:rsidR="008C7E8A" w:rsidRDefault="008C7E8A">
    <w:pPr>
      <w:pStyle w:val="Sidehoved"/>
    </w:pPr>
  </w:p>
  <w:p w14:paraId="3A5C4D32" w14:textId="77777777" w:rsidR="008C7E8A" w:rsidRDefault="008C7E8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2EF117EC" wp14:editId="722F8E4D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BEE98" w14:textId="77777777" w:rsidR="008C7E8A" w:rsidRDefault="008C7E8A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32CBF4C9" wp14:editId="557A9391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8AEA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revisionView w:markup="0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A2104FC3-F7C4-4BDF-B716-94CC77431937}"/>
  </w:docVars>
  <w:rsids>
    <w:rsidRoot w:val="001B7E0E"/>
    <w:rsid w:val="00001814"/>
    <w:rsid w:val="00027217"/>
    <w:rsid w:val="0003589F"/>
    <w:rsid w:val="0004525F"/>
    <w:rsid w:val="00063973"/>
    <w:rsid w:val="000674CA"/>
    <w:rsid w:val="000674D9"/>
    <w:rsid w:val="00070C64"/>
    <w:rsid w:val="000A1FDA"/>
    <w:rsid w:val="000E2D54"/>
    <w:rsid w:val="000F32CF"/>
    <w:rsid w:val="000F5702"/>
    <w:rsid w:val="00110C19"/>
    <w:rsid w:val="0011373E"/>
    <w:rsid w:val="0012201F"/>
    <w:rsid w:val="00162BA8"/>
    <w:rsid w:val="00185793"/>
    <w:rsid w:val="001B7E0E"/>
    <w:rsid w:val="001D501F"/>
    <w:rsid w:val="00203311"/>
    <w:rsid w:val="00225F20"/>
    <w:rsid w:val="002268A1"/>
    <w:rsid w:val="0023182A"/>
    <w:rsid w:val="00235E34"/>
    <w:rsid w:val="00243FF5"/>
    <w:rsid w:val="00262532"/>
    <w:rsid w:val="00280D22"/>
    <w:rsid w:val="00293A7B"/>
    <w:rsid w:val="002D6873"/>
    <w:rsid w:val="002D68D8"/>
    <w:rsid w:val="00305EA7"/>
    <w:rsid w:val="003164F8"/>
    <w:rsid w:val="00317079"/>
    <w:rsid w:val="0037198B"/>
    <w:rsid w:val="003F6758"/>
    <w:rsid w:val="003F69C1"/>
    <w:rsid w:val="00453692"/>
    <w:rsid w:val="004565BF"/>
    <w:rsid w:val="004616CB"/>
    <w:rsid w:val="004858D8"/>
    <w:rsid w:val="004D1706"/>
    <w:rsid w:val="004E10D5"/>
    <w:rsid w:val="00511E11"/>
    <w:rsid w:val="00512687"/>
    <w:rsid w:val="00535C36"/>
    <w:rsid w:val="00554796"/>
    <w:rsid w:val="00560048"/>
    <w:rsid w:val="005D1413"/>
    <w:rsid w:val="005D1C9C"/>
    <w:rsid w:val="005D27A3"/>
    <w:rsid w:val="005D2A52"/>
    <w:rsid w:val="005E1E33"/>
    <w:rsid w:val="00612D96"/>
    <w:rsid w:val="00633315"/>
    <w:rsid w:val="0069054C"/>
    <w:rsid w:val="006B66F1"/>
    <w:rsid w:val="006F03A3"/>
    <w:rsid w:val="007025FA"/>
    <w:rsid w:val="00716031"/>
    <w:rsid w:val="007B5895"/>
    <w:rsid w:val="007F73D9"/>
    <w:rsid w:val="00832180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8C7E8A"/>
    <w:rsid w:val="008F4D31"/>
    <w:rsid w:val="00902F6F"/>
    <w:rsid w:val="009166A1"/>
    <w:rsid w:val="00921B43"/>
    <w:rsid w:val="00947250"/>
    <w:rsid w:val="0095249A"/>
    <w:rsid w:val="00964562"/>
    <w:rsid w:val="009824E2"/>
    <w:rsid w:val="00983B67"/>
    <w:rsid w:val="0098673F"/>
    <w:rsid w:val="009C2AE0"/>
    <w:rsid w:val="009D6D86"/>
    <w:rsid w:val="009E5782"/>
    <w:rsid w:val="00A07A24"/>
    <w:rsid w:val="00A34E40"/>
    <w:rsid w:val="00A43249"/>
    <w:rsid w:val="00A63864"/>
    <w:rsid w:val="00AA0820"/>
    <w:rsid w:val="00AC2DFF"/>
    <w:rsid w:val="00AE3C88"/>
    <w:rsid w:val="00AF3995"/>
    <w:rsid w:val="00B24F1E"/>
    <w:rsid w:val="00B40730"/>
    <w:rsid w:val="00B65A00"/>
    <w:rsid w:val="00B6686D"/>
    <w:rsid w:val="00BD70BA"/>
    <w:rsid w:val="00C02722"/>
    <w:rsid w:val="00C13BE8"/>
    <w:rsid w:val="00C21E46"/>
    <w:rsid w:val="00C93DEB"/>
    <w:rsid w:val="00CB25A9"/>
    <w:rsid w:val="00CB5B8C"/>
    <w:rsid w:val="00CB6DA2"/>
    <w:rsid w:val="00D04158"/>
    <w:rsid w:val="00D073E5"/>
    <w:rsid w:val="00D17A2D"/>
    <w:rsid w:val="00D63BBB"/>
    <w:rsid w:val="00D94520"/>
    <w:rsid w:val="00DC14F8"/>
    <w:rsid w:val="00E0135C"/>
    <w:rsid w:val="00E0431F"/>
    <w:rsid w:val="00E0451C"/>
    <w:rsid w:val="00E1382D"/>
    <w:rsid w:val="00E31054"/>
    <w:rsid w:val="00E459BD"/>
    <w:rsid w:val="00E6024D"/>
    <w:rsid w:val="00E92855"/>
    <w:rsid w:val="00F02F7D"/>
    <w:rsid w:val="00F12EAB"/>
    <w:rsid w:val="00F4745C"/>
    <w:rsid w:val="00F571CE"/>
    <w:rsid w:val="00FA1194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105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F02F7D"/>
    <w:pPr>
      <w:numPr>
        <w:numId w:val="1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F02F7D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CC29-6507-4C50-940F-05BCC35B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</Template>
  <TotalTime>0</TotalTime>
  <Pages>3</Pages>
  <Words>895</Words>
  <Characters>5466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2</cp:revision>
  <cp:lastPrinted>2017-06-12T06:54:00Z</cp:lastPrinted>
  <dcterms:created xsi:type="dcterms:W3CDTF">2017-06-12T06:55:00Z</dcterms:created>
  <dcterms:modified xsi:type="dcterms:W3CDTF">2017-06-12T06:55:00Z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{F00AFBEF-E73E-41C2-9B17-B52BFD6F5498}</vt:lpwstr>
  </property>
</Properties>
</file>