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FDD70" w14:textId="77777777" w:rsidR="00203311" w:rsidRPr="00203311" w:rsidRDefault="004A5A34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 xml:space="preserve">Referat af </w:t>
      </w:r>
      <w:r w:rsidR="00203311" w:rsidRPr="00203311">
        <w:rPr>
          <w:lang w:val="da-DK"/>
        </w:rPr>
        <w:t xml:space="preserve">møde i </w:t>
      </w:r>
      <w:r w:rsidR="001B7E0E">
        <w:rPr>
          <w:lang w:val="da-DK"/>
        </w:rPr>
        <w:t>Ph.d.-udvalget</w:t>
      </w:r>
      <w:r w:rsidR="00203311" w:rsidRPr="00203311">
        <w:rPr>
          <w:lang w:val="da-DK"/>
        </w:rPr>
        <w:t xml:space="preserve"> </w:t>
      </w:r>
    </w:p>
    <w:p w14:paraId="48DEFFFB" w14:textId="77777777" w:rsidR="004A5A34" w:rsidRDefault="00504F4C" w:rsidP="00203311">
      <w:r>
        <w:t>o</w:t>
      </w:r>
      <w:r w:rsidR="00DB0F5D">
        <w:t xml:space="preserve">nsdag den 23. </w:t>
      </w:r>
      <w:r w:rsidR="00D800A2">
        <w:t xml:space="preserve">november </w:t>
      </w:r>
      <w:r w:rsidR="00D40BD0">
        <w:t>2016</w:t>
      </w:r>
      <w:r w:rsidR="004A5A34">
        <w:t>.</w:t>
      </w:r>
    </w:p>
    <w:p w14:paraId="2E0F2869" w14:textId="77777777" w:rsidR="00203311" w:rsidRDefault="00203311" w:rsidP="00203311"/>
    <w:p w14:paraId="168E1106" w14:textId="77777777" w:rsidR="004A5A34" w:rsidRDefault="004A5A34" w:rsidP="00203311">
      <w:r>
        <w:t xml:space="preserve">Til stede var: Carl Bache, </w:t>
      </w:r>
      <w:r w:rsidR="002F0F35">
        <w:t xml:space="preserve">Nils Arne Sørensen, Nina Bonderup Dohn, Maria </w:t>
      </w:r>
      <w:r w:rsidR="00BA7731">
        <w:t>aus der W</w:t>
      </w:r>
      <w:r w:rsidR="002F0F35">
        <w:t>ieschen og Bjarne Christensen (Skype).</w:t>
      </w:r>
    </w:p>
    <w:p w14:paraId="632FD497" w14:textId="77777777" w:rsidR="002F0F35" w:rsidRDefault="002F0F35" w:rsidP="00203311"/>
    <w:p w14:paraId="3CFB94A6" w14:textId="77777777" w:rsidR="002F0F35" w:rsidRDefault="002F0F35" w:rsidP="00203311">
      <w:r>
        <w:t xml:space="preserve">Fraværende med afbud var: Lars Frode Frederiksen, Peter Simonsen, Maria Mortensen, Dea Schou og Gry Hvass Petersen. </w:t>
      </w:r>
    </w:p>
    <w:p w14:paraId="1A827E72" w14:textId="77777777" w:rsidR="002F0F35" w:rsidRDefault="002F0F35" w:rsidP="00203311"/>
    <w:p w14:paraId="1B39A299" w14:textId="77777777" w:rsidR="002F0F35" w:rsidRPr="00203311" w:rsidRDefault="002F0F35" w:rsidP="00203311"/>
    <w:p w14:paraId="0D1F907E" w14:textId="77777777" w:rsidR="001B7E0E" w:rsidRPr="004A3DDC" w:rsidRDefault="00BA7731" w:rsidP="00BA7731">
      <w:pPr>
        <w:pStyle w:val="Overskrift2"/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 xml:space="preserve">Ad 1. </w:t>
      </w:r>
      <w:r w:rsidR="001B7E0E" w:rsidRPr="004A3DDC">
        <w:rPr>
          <w:sz w:val="18"/>
          <w:szCs w:val="18"/>
          <w:lang w:val="da-DK"/>
        </w:rPr>
        <w:t xml:space="preserve">Meddelelser. </w:t>
      </w:r>
    </w:p>
    <w:p w14:paraId="0EF6DB23" w14:textId="77777777" w:rsidR="00DB0F5D" w:rsidRDefault="00DB0F5D" w:rsidP="00DB0F5D"/>
    <w:p w14:paraId="2F418B62" w14:textId="77777777" w:rsidR="0031774E" w:rsidRDefault="00D254F7" w:rsidP="00DB0F5D">
      <w:r>
        <w:t xml:space="preserve">Ph.d.-udvalgets formand orienterede om </w:t>
      </w:r>
    </w:p>
    <w:p w14:paraId="008CF4E3" w14:textId="77777777" w:rsidR="00D254F7" w:rsidRDefault="00D254F7" w:rsidP="00DB0F5D"/>
    <w:p w14:paraId="3A9B6A7A" w14:textId="77777777" w:rsidR="00225CCA" w:rsidRDefault="009108E8" w:rsidP="00225CCA">
      <w:pPr>
        <w:pStyle w:val="Opstilling-punkttegn"/>
        <w:tabs>
          <w:tab w:val="clear" w:pos="360"/>
          <w:tab w:val="num" w:pos="426"/>
        </w:tabs>
        <w:ind w:left="426" w:hanging="426"/>
      </w:pPr>
      <w:r>
        <w:t xml:space="preserve">Kursusudbud. Ph.d.-skolen har hidtil haft en meget </w:t>
      </w:r>
      <w:r w:rsidR="000B5AA8">
        <w:t>liberal</w:t>
      </w:r>
      <w:r>
        <w:t xml:space="preserve"> politik i forhold til hvad der kan tælle som ECTS-udløsende aktivitet med henblik på at optimere relevansen af kursusaktiviteter. </w:t>
      </w:r>
      <w:r w:rsidR="00546EF9">
        <w:t xml:space="preserve">Det </w:t>
      </w:r>
      <w:r>
        <w:t>viser sig imidlertid, at gode og relevante kurser, der udbydes af såvel Ph.d.-skolen som FUP-programmerne</w:t>
      </w:r>
      <w:r w:rsidR="000B5AA8">
        <w:t xml:space="preserve">, </w:t>
      </w:r>
      <w:r>
        <w:t>mangler tilmeldinger og derfor har svært ved at blive opretholdt.</w:t>
      </w:r>
    </w:p>
    <w:p w14:paraId="7750A522" w14:textId="77777777" w:rsidR="00225CCA" w:rsidRDefault="00225CCA" w:rsidP="00225CCA">
      <w:pPr>
        <w:pStyle w:val="Opstilling-punkttegn"/>
        <w:numPr>
          <w:ilvl w:val="0"/>
          <w:numId w:val="0"/>
        </w:numPr>
        <w:ind w:left="360"/>
      </w:pPr>
    </w:p>
    <w:p w14:paraId="6BDBF459" w14:textId="77777777" w:rsidR="00225CCA" w:rsidRDefault="00225CCA" w:rsidP="00225CCA">
      <w:pPr>
        <w:pStyle w:val="Opstilling-punkttegn"/>
        <w:numPr>
          <w:ilvl w:val="0"/>
          <w:numId w:val="0"/>
        </w:numPr>
        <w:ind w:left="426"/>
      </w:pPr>
      <w:r>
        <w:t xml:space="preserve">Ph.d.-udvalget drøftede problematikken. De studerende og hovedvejlederne opfordres til nøje at overveje sammensætningen af kursusaktiviteter og som udgangspunkt sigte på en 50/50 fordeling medmindre der fagligt </w:t>
      </w:r>
      <w:r w:rsidR="00A2492A">
        <w:t xml:space="preserve">kan argumenteres for en anden. </w:t>
      </w:r>
      <w:r>
        <w:t xml:space="preserve">Sagen vil eventuelt blive taget op i vejlederkredsen. </w:t>
      </w:r>
    </w:p>
    <w:p w14:paraId="7039E2DB" w14:textId="77777777" w:rsidR="00D254F7" w:rsidRDefault="009108E8" w:rsidP="00225CCA">
      <w:pPr>
        <w:pStyle w:val="Opstilling-punkttegn"/>
        <w:numPr>
          <w:ilvl w:val="0"/>
          <w:numId w:val="0"/>
        </w:numPr>
      </w:pPr>
      <w:r>
        <w:t xml:space="preserve"> </w:t>
      </w:r>
    </w:p>
    <w:p w14:paraId="77C0D461" w14:textId="77777777" w:rsidR="009108E8" w:rsidRDefault="004501C9" w:rsidP="00225CCA">
      <w:pPr>
        <w:pStyle w:val="Opstilling-punkttegn"/>
        <w:tabs>
          <w:tab w:val="clear" w:pos="360"/>
          <w:tab w:val="num" w:pos="426"/>
        </w:tabs>
        <w:ind w:left="426" w:hanging="426"/>
      </w:pPr>
      <w:r>
        <w:t>Plagiattjek</w:t>
      </w:r>
      <w:r w:rsidR="00225CCA">
        <w:t xml:space="preserve"> - pilotprojekt</w:t>
      </w:r>
      <w:r>
        <w:t>. Forhandlinger med SDUB</w:t>
      </w:r>
      <w:r w:rsidR="007A2CE1">
        <w:t xml:space="preserve"> om plagiattjek af ph.d.-afhandlinger. Modellen har baggrund i SUND-aftalen. Der vil således skulle nedsættes et udvalg med henblik på dels </w:t>
      </w:r>
      <w:r w:rsidR="00546EF9">
        <w:t>definition</w:t>
      </w:r>
      <w:r w:rsidR="007A2CE1">
        <w:t xml:space="preserve"> af kriter</w:t>
      </w:r>
      <w:r w:rsidR="00A2492A">
        <w:t>ier, dels vurdering af</w:t>
      </w:r>
      <w:r w:rsidR="007A2CE1">
        <w:t xml:space="preserve"> resultater af plagiattjek. Samme model kan ikke umiddelbart overføres til humaniora. Udvalget fandt derfor grundlag </w:t>
      </w:r>
      <w:r w:rsidR="00225CCA">
        <w:t xml:space="preserve">for at gå til den oprindelige </w:t>
      </w:r>
      <w:r w:rsidR="00546EF9">
        <w:t>ide,</w:t>
      </w:r>
      <w:r w:rsidR="00225CCA">
        <w:t xml:space="preserve"> hvor den studerende i slutningen af forløbet kan få væsentlige dele af afhandlingen plagiattjekket. Den studerende og hovedvejlederen forholder sig til resultatet. Sagen vendes i institutlederkredsen. </w:t>
      </w:r>
    </w:p>
    <w:p w14:paraId="3BA091F0" w14:textId="77777777" w:rsidR="009108E8" w:rsidRDefault="009108E8" w:rsidP="009108E8">
      <w:pPr>
        <w:pStyle w:val="Opstilling-punkttegn"/>
        <w:numPr>
          <w:ilvl w:val="0"/>
          <w:numId w:val="0"/>
        </w:numPr>
        <w:ind w:left="360"/>
      </w:pPr>
    </w:p>
    <w:p w14:paraId="1A0B720A" w14:textId="77777777" w:rsidR="009108E8" w:rsidRDefault="00225CCA" w:rsidP="00225CCA">
      <w:pPr>
        <w:pStyle w:val="Opstilling-punkttegn"/>
        <w:tabs>
          <w:tab w:val="clear" w:pos="360"/>
          <w:tab w:val="num" w:pos="426"/>
        </w:tabs>
        <w:ind w:left="426" w:hanging="426"/>
      </w:pPr>
      <w:r>
        <w:t xml:space="preserve">Velkomstkursus. Datasikkerhed indgår som nyt element i kurset. SDUB inddrages. </w:t>
      </w:r>
    </w:p>
    <w:p w14:paraId="4422B8E8" w14:textId="77777777" w:rsidR="00225CCA" w:rsidRDefault="00225CCA" w:rsidP="00225CCA">
      <w:pPr>
        <w:pStyle w:val="Opstilling-punkttegn"/>
        <w:numPr>
          <w:ilvl w:val="0"/>
          <w:numId w:val="0"/>
        </w:numPr>
      </w:pPr>
    </w:p>
    <w:p w14:paraId="031C7CDE" w14:textId="77777777" w:rsidR="009108E8" w:rsidRDefault="009108E8" w:rsidP="00225CCA">
      <w:pPr>
        <w:pStyle w:val="Opstilling-punkttegn"/>
        <w:numPr>
          <w:ilvl w:val="0"/>
          <w:numId w:val="0"/>
        </w:numPr>
        <w:ind w:left="360" w:hanging="360"/>
      </w:pPr>
    </w:p>
    <w:p w14:paraId="76EF094B" w14:textId="77777777" w:rsidR="00DB0F5D" w:rsidRDefault="00BA7731" w:rsidP="00BA7731">
      <w:pPr>
        <w:rPr>
          <w:b/>
        </w:rPr>
      </w:pPr>
      <w:r>
        <w:rPr>
          <w:b/>
        </w:rPr>
        <w:t xml:space="preserve">Ad 2. </w:t>
      </w:r>
      <w:r w:rsidR="00DB0F5D" w:rsidRPr="00BA7731">
        <w:rPr>
          <w:b/>
        </w:rPr>
        <w:t>Antologisk afhandling og medforfatterskab.</w:t>
      </w:r>
    </w:p>
    <w:p w14:paraId="4B446860" w14:textId="77777777" w:rsidR="00A642C9" w:rsidRPr="00A642C9" w:rsidRDefault="00A642C9" w:rsidP="00BA7731"/>
    <w:p w14:paraId="1A650B76" w14:textId="77777777" w:rsidR="00A642C9" w:rsidRPr="00A642C9" w:rsidRDefault="00A642C9" w:rsidP="00BA7731">
      <w:r w:rsidRPr="00A642C9">
        <w:t xml:space="preserve">Med baggrund i </w:t>
      </w:r>
      <w:r w:rsidR="000B5AA8">
        <w:t xml:space="preserve">Ph.d.-udvalgets </w:t>
      </w:r>
      <w:r w:rsidRPr="00A642C9">
        <w:t xml:space="preserve">drøftelse den 8. september 2016 om medforfatterskab og hovedvejledning var der enighed om at bringe </w:t>
      </w:r>
      <w:r>
        <w:t xml:space="preserve">forslag om justering/supplering </w:t>
      </w:r>
      <w:r w:rsidRPr="00A642C9">
        <w:t xml:space="preserve">af regler om medforfatterskab op i institutlederkredsen. Udvalget indstiller en justering af gældende regler, således at vejlederes medforfatterskaber begrænses til </w:t>
      </w:r>
      <w:proofErr w:type="gramStart"/>
      <w:r w:rsidRPr="00A642C9">
        <w:t>25%</w:t>
      </w:r>
      <w:proofErr w:type="gramEnd"/>
      <w:r w:rsidRPr="00A642C9">
        <w:t xml:space="preserve">, i praksis svarende til en fjerde artikel i antologien mod de nuværende tre. </w:t>
      </w:r>
      <w:r w:rsidR="00060C60">
        <w:t>Eventuelt kan det overvejes at formulere reglen således at vejlederen kan være medforfatter på artikler der ligger ud over minimumsantallet på tre.</w:t>
      </w:r>
    </w:p>
    <w:p w14:paraId="31756684" w14:textId="77777777" w:rsidR="00A642C9" w:rsidRDefault="00A642C9" w:rsidP="00BA7731">
      <w:pPr>
        <w:rPr>
          <w:b/>
        </w:rPr>
      </w:pPr>
    </w:p>
    <w:p w14:paraId="7FEA95B7" w14:textId="77777777" w:rsidR="00A2492A" w:rsidRDefault="00A2492A" w:rsidP="00BA7731">
      <w:pPr>
        <w:rPr>
          <w:b/>
        </w:rPr>
      </w:pPr>
    </w:p>
    <w:p w14:paraId="657E7D6C" w14:textId="77777777" w:rsidR="00DB0F5D" w:rsidRPr="00BA7731" w:rsidRDefault="00BA7731" w:rsidP="00BA7731">
      <w:pPr>
        <w:rPr>
          <w:b/>
        </w:rPr>
      </w:pPr>
      <w:r>
        <w:rPr>
          <w:b/>
        </w:rPr>
        <w:t xml:space="preserve">Ad 3. </w:t>
      </w:r>
      <w:r w:rsidR="004A3DDC" w:rsidRPr="00BA7731">
        <w:rPr>
          <w:b/>
        </w:rPr>
        <w:t>Overvejelser om eventuel incitamentsstruktur med henblik på øgning af andelen af indleverede afhandlinger inden for normeret tid og understøtning af ph.d.-studerende der ikke indleverer inden for normeret tid.</w:t>
      </w:r>
    </w:p>
    <w:p w14:paraId="409E8076" w14:textId="77777777" w:rsidR="004A3DDC" w:rsidRDefault="004A3DDC" w:rsidP="004A3DDC">
      <w:pPr>
        <w:pStyle w:val="Listeafsnit"/>
      </w:pPr>
    </w:p>
    <w:p w14:paraId="1BB2FBBF" w14:textId="77777777" w:rsidR="00286B77" w:rsidRDefault="004A3DDC" w:rsidP="00A642C9">
      <w:r>
        <w:t xml:space="preserve">Bjarne Christensen </w:t>
      </w:r>
      <w:r w:rsidR="00A642C9">
        <w:t xml:space="preserve">havde ønsket punktet sat på dagsordenen </w:t>
      </w:r>
      <w:r>
        <w:t>under henvisning til forslag til lov om ændring af lov arbejdsløshedsforsikring.</w:t>
      </w:r>
      <w:r w:rsidR="00A642C9">
        <w:t xml:space="preserve"> Bjarne Christensen ønskede en præcisering af </w:t>
      </w:r>
      <w:r w:rsidR="00286B77">
        <w:t>den eksisterende incitamentsstruktur og mulige nye tiltag.</w:t>
      </w:r>
    </w:p>
    <w:p w14:paraId="3C708FCD" w14:textId="77777777" w:rsidR="00286B77" w:rsidRDefault="00286B77" w:rsidP="00A642C9"/>
    <w:p w14:paraId="454974E7" w14:textId="77777777" w:rsidR="00286B77" w:rsidRDefault="00286B77" w:rsidP="00A642C9">
      <w:r>
        <w:t xml:space="preserve">Ph.d.-udvalgets formand oplyste, at flere studerende bliver hurtigere færdig end tidligere. </w:t>
      </w:r>
    </w:p>
    <w:p w14:paraId="2E169C0F" w14:textId="77777777" w:rsidR="00286B77" w:rsidRDefault="00286B77" w:rsidP="00A642C9"/>
    <w:p w14:paraId="346DB2A2" w14:textId="77777777" w:rsidR="005A1939" w:rsidRDefault="00286B77" w:rsidP="005A1939">
      <w:r>
        <w:t>Incitamentsstrukturen</w:t>
      </w:r>
      <w:r w:rsidR="006E2D30">
        <w:t xml:space="preserve"> er som følger:</w:t>
      </w:r>
    </w:p>
    <w:p w14:paraId="6F6AB9C1" w14:textId="77777777" w:rsidR="005A1939" w:rsidRDefault="005A1939" w:rsidP="005A1939"/>
    <w:p w14:paraId="6C651733" w14:textId="77777777" w:rsidR="00546EF9" w:rsidRDefault="005A1939" w:rsidP="00546EF9">
      <w:pPr>
        <w:pStyle w:val="Opstilling-punkttegn"/>
      </w:pPr>
      <w:r>
        <w:t>1. års evaluering er strammet op, idet der skal foreligge skriftligt materiale</w:t>
      </w:r>
      <w:r w:rsidR="00060C60">
        <w:t xml:space="preserve"> som grundlag for vejlederens udtalelse med mindre der foreligger gode faglige grunde for et alternativ</w:t>
      </w:r>
      <w:r>
        <w:t>.</w:t>
      </w:r>
    </w:p>
    <w:p w14:paraId="7D37E38E" w14:textId="77777777" w:rsidR="00546EF9" w:rsidRDefault="005A1939" w:rsidP="00546EF9">
      <w:pPr>
        <w:pStyle w:val="Opstilling-punkttegn"/>
      </w:pPr>
      <w:r>
        <w:t xml:space="preserve">I tilknytning til 2. års evalueringen og samtaler spørges der specifikt ind til færdiggørelse og eventuelle hindringer herfor inden for normeret studietid. </w:t>
      </w:r>
    </w:p>
    <w:p w14:paraId="6421AB4E" w14:textId="576915A9" w:rsidR="00546EF9" w:rsidRDefault="00286B77" w:rsidP="00546EF9">
      <w:pPr>
        <w:pStyle w:val="Opstilling-punkttegn"/>
      </w:pPr>
      <w:r>
        <w:t xml:space="preserve">I forbindelse med 5. semesters evalueringen skal det </w:t>
      </w:r>
      <w:r w:rsidRPr="00286B77">
        <w:t xml:space="preserve">godtgøres, at indlevering af afhandling vil ske i umiddelbar tilknytning til ph.d.-studiets afslutning </w:t>
      </w:r>
      <w:proofErr w:type="spellStart"/>
      <w:r w:rsidRPr="00286B77">
        <w:t>d.v.s</w:t>
      </w:r>
      <w:proofErr w:type="spellEnd"/>
      <w:r w:rsidR="005E6D35">
        <w:t xml:space="preserve">. </w:t>
      </w:r>
      <w:r w:rsidRPr="00286B77">
        <w:t xml:space="preserve">3 måneder efter studiets ophør. Hvis dette ikke er tilfældet, </w:t>
      </w:r>
      <w:r w:rsidR="00060C60">
        <w:t>beder</w:t>
      </w:r>
      <w:r w:rsidR="00060C60" w:rsidRPr="00286B77">
        <w:t xml:space="preserve"> </w:t>
      </w:r>
      <w:r w:rsidRPr="00286B77">
        <w:t xml:space="preserve">Ph.d.-skolelederen hovedvejlederen og den ph.d.-studerende </w:t>
      </w:r>
      <w:r w:rsidR="00060C60">
        <w:t>om at udarbejde en ny detaljeret tidsplan for slutforløbet</w:t>
      </w:r>
      <w:r w:rsidRPr="00286B77">
        <w:t xml:space="preserve"> indeholdende realistiske</w:t>
      </w:r>
      <w:r w:rsidR="00060C60">
        <w:t xml:space="preserve">, </w:t>
      </w:r>
      <w:proofErr w:type="spellStart"/>
      <w:r w:rsidR="00060C60">
        <w:t>monitorerbare</w:t>
      </w:r>
      <w:proofErr w:type="spellEnd"/>
      <w:r w:rsidRPr="00286B77">
        <w:t xml:space="preserve"> </w:t>
      </w:r>
      <w:r w:rsidR="00060C60">
        <w:t>delmål</w:t>
      </w:r>
      <w:r w:rsidR="00060C60" w:rsidRPr="00286B77">
        <w:t xml:space="preserve"> </w:t>
      </w:r>
      <w:r w:rsidRPr="00286B77">
        <w:t xml:space="preserve">med henblik på færdiggørelse og indlevering af afhandlingen. </w:t>
      </w:r>
      <w:r w:rsidR="00060C60">
        <w:t>I den forbindelse tilbydes den ph.d.-studerende og vejlederen en samtale med ph.d.-skolelederen.</w:t>
      </w:r>
    </w:p>
    <w:p w14:paraId="7AB5BEC0" w14:textId="048D7AFF" w:rsidR="00546EF9" w:rsidRDefault="005A1939" w:rsidP="00546EF9">
      <w:pPr>
        <w:pStyle w:val="Opstilling-punkttegn"/>
      </w:pPr>
      <w:r>
        <w:t>U</w:t>
      </w:r>
      <w:r w:rsidR="00286B77">
        <w:t xml:space="preserve">begrænset adgang til hjælp </w:t>
      </w:r>
      <w:r w:rsidR="00060C60">
        <w:t>fra</w:t>
      </w:r>
      <w:r w:rsidR="00286B77">
        <w:t xml:space="preserve"> ph.d.-skolelederen</w:t>
      </w:r>
      <w:r w:rsidR="00060C60">
        <w:t xml:space="preserve"> og fra </w:t>
      </w:r>
      <w:r>
        <w:t xml:space="preserve">Ph.d.-skolens </w:t>
      </w:r>
      <w:r w:rsidR="00286B77">
        <w:t>coach</w:t>
      </w:r>
      <w:r w:rsidR="005E6D35">
        <w:t>.</w:t>
      </w:r>
      <w:r w:rsidR="00286B77">
        <w:t xml:space="preserve"> </w:t>
      </w:r>
    </w:p>
    <w:p w14:paraId="2963CFC6" w14:textId="0167CD77" w:rsidR="00546EF9" w:rsidRDefault="00060C60" w:rsidP="00546EF9">
      <w:pPr>
        <w:pStyle w:val="Opstilling-punkttegn"/>
      </w:pPr>
      <w:r>
        <w:t>Skriveunderstøttende k</w:t>
      </w:r>
      <w:r w:rsidR="00982284">
        <w:t>ursusudbud –</w:t>
      </w:r>
      <w:r>
        <w:t xml:space="preserve"> typisk </w:t>
      </w:r>
      <w:proofErr w:type="gramStart"/>
      <w:r w:rsidR="00982284">
        <w:t>baseret</w:t>
      </w:r>
      <w:proofErr w:type="gramEnd"/>
      <w:r w:rsidR="00982284">
        <w:t xml:space="preserve"> på</w:t>
      </w:r>
      <w:r w:rsidR="00176681">
        <w:t xml:space="preserve"> </w:t>
      </w:r>
      <w:r w:rsidR="00982284">
        <w:t xml:space="preserve">den studerendes </w:t>
      </w:r>
      <w:r>
        <w:t xml:space="preserve">individuelle </w:t>
      </w:r>
      <w:r w:rsidR="00982284">
        <w:t>projekt</w:t>
      </w:r>
      <w:r>
        <w:t>er.</w:t>
      </w:r>
    </w:p>
    <w:p w14:paraId="7526BADD" w14:textId="6386EEA3" w:rsidR="00546EF9" w:rsidRDefault="00C55F7F" w:rsidP="00546EF9">
      <w:pPr>
        <w:pStyle w:val="Opstilling-punkttegn"/>
      </w:pPr>
      <w:r>
        <w:t>Mulighed for at indgå i ECTS-givende d</w:t>
      </w:r>
      <w:r w:rsidR="00982284">
        <w:t xml:space="preserve">iskussioner </w:t>
      </w:r>
      <w:r>
        <w:t xml:space="preserve">af skriftligt arbejde i </w:t>
      </w:r>
      <w:r w:rsidR="00982284">
        <w:t xml:space="preserve">peer </w:t>
      </w:r>
      <w:proofErr w:type="spellStart"/>
      <w:r w:rsidR="00982284">
        <w:t>groups</w:t>
      </w:r>
      <w:proofErr w:type="spellEnd"/>
      <w:r w:rsidR="00982284">
        <w:t>.</w:t>
      </w:r>
    </w:p>
    <w:p w14:paraId="69DBAB9D" w14:textId="242603D3" w:rsidR="00546EF9" w:rsidRDefault="00982284" w:rsidP="00546EF9">
      <w:pPr>
        <w:pStyle w:val="Opstilling-punkttegn"/>
      </w:pPr>
      <w:r>
        <w:t>Mulighed for prøveforsvar (via FUP) og eventuel</w:t>
      </w:r>
      <w:r w:rsidR="005E6D35">
        <w:t xml:space="preserve">t </w:t>
      </w:r>
      <w:proofErr w:type="spellStart"/>
      <w:r w:rsidR="005E6D35">
        <w:t>second</w:t>
      </w:r>
      <w:proofErr w:type="spellEnd"/>
      <w:r w:rsidR="005E6D35">
        <w:t xml:space="preserve"> </w:t>
      </w:r>
      <w:proofErr w:type="spellStart"/>
      <w:r w:rsidR="005E6D35">
        <w:t>reader</w:t>
      </w:r>
      <w:proofErr w:type="spellEnd"/>
      <w:r w:rsidR="005E6D35">
        <w:t xml:space="preserve"> (via Ph.d.-skolelederen)</w:t>
      </w:r>
    </w:p>
    <w:p w14:paraId="2B53A5A4" w14:textId="7FAC6D85" w:rsidR="00982284" w:rsidRDefault="00982284" w:rsidP="00546EF9">
      <w:pPr>
        <w:pStyle w:val="Opstilling-punkttegn"/>
      </w:pPr>
      <w:r>
        <w:t xml:space="preserve">Ph.d.-planen </w:t>
      </w:r>
      <w:r w:rsidR="00C55F7F">
        <w:t>betragtes i stigende omfang som et</w:t>
      </w:r>
      <w:r w:rsidR="005E6D35">
        <w:t xml:space="preserve"> </w:t>
      </w:r>
      <w:r>
        <w:t>redskab, der både forpligter</w:t>
      </w:r>
      <w:r w:rsidR="00C55F7F">
        <w:t xml:space="preserve"> og </w:t>
      </w:r>
      <w:r>
        <w:t>beskytter</w:t>
      </w:r>
      <w:r w:rsidR="00C55F7F">
        <w:t xml:space="preserve"> den ph.d.-studerende i forløbet, og som skal sikre en optimal ramme for afhandlingsarbejdet</w:t>
      </w:r>
      <w:r>
        <w:t xml:space="preserve">. </w:t>
      </w:r>
    </w:p>
    <w:p w14:paraId="430644DE" w14:textId="77777777" w:rsidR="00982284" w:rsidRPr="00286B77" w:rsidRDefault="00982284" w:rsidP="00982284">
      <w:pPr>
        <w:ind w:right="-1"/>
        <w:jc w:val="both"/>
      </w:pPr>
    </w:p>
    <w:p w14:paraId="628CCCA4" w14:textId="77777777" w:rsidR="00286B77" w:rsidRDefault="00BB357A" w:rsidP="00A642C9">
      <w:r>
        <w:t>Nils Arne Sørensen konstaterede</w:t>
      </w:r>
      <w:r w:rsidR="005E6D35">
        <w:t xml:space="preserve"> på baggrund af redegørelsen, at ph.d.-studieforløb er monitoreret fra start til slut.</w:t>
      </w:r>
      <w:r>
        <w:t xml:space="preserve"> </w:t>
      </w:r>
    </w:p>
    <w:p w14:paraId="4E93A12B" w14:textId="77777777" w:rsidR="00286B77" w:rsidRDefault="00286B77" w:rsidP="00A642C9"/>
    <w:p w14:paraId="109AD68D" w14:textId="77777777" w:rsidR="00504F4C" w:rsidRPr="00504F4C" w:rsidRDefault="00504F4C" w:rsidP="00504F4C">
      <w:pPr>
        <w:rPr>
          <w:b/>
        </w:rPr>
      </w:pPr>
    </w:p>
    <w:p w14:paraId="1F25903A" w14:textId="77777777" w:rsidR="00504F4C" w:rsidRPr="004A5A34" w:rsidRDefault="00BA7731" w:rsidP="00BA7731">
      <w:pPr>
        <w:pStyle w:val="Overskrift2"/>
        <w:tabs>
          <w:tab w:val="left" w:pos="567"/>
        </w:tabs>
        <w:rPr>
          <w:lang w:val="da-DK"/>
        </w:rPr>
      </w:pPr>
      <w:r>
        <w:rPr>
          <w:sz w:val="18"/>
          <w:szCs w:val="18"/>
          <w:lang w:val="da-DK"/>
        </w:rPr>
        <w:t xml:space="preserve">Ad 4. </w:t>
      </w:r>
      <w:r w:rsidR="00504F4C" w:rsidRPr="00504F4C">
        <w:rPr>
          <w:sz w:val="18"/>
          <w:szCs w:val="18"/>
          <w:lang w:val="da-DK"/>
        </w:rPr>
        <w:t xml:space="preserve">Erfaringsudveksling blandt ph.d.-studerende. </w:t>
      </w:r>
    </w:p>
    <w:p w14:paraId="7F1AD2F7" w14:textId="77777777" w:rsidR="004A3DDC" w:rsidRDefault="004A3DDC" w:rsidP="004A3DDC"/>
    <w:p w14:paraId="431C3C06" w14:textId="1BA53323" w:rsidR="00D800A2" w:rsidRDefault="008C18F5" w:rsidP="004A3DDC">
      <w:r>
        <w:t xml:space="preserve">Ph.d.-udvalgets formand orienterede om en henvendelse vedrørende </w:t>
      </w:r>
      <w:r w:rsidR="0006463B">
        <w:t xml:space="preserve">bedre indbyrdes kommunikation blandt de ph.d.-studerende vedrørende </w:t>
      </w:r>
      <w:r>
        <w:t xml:space="preserve">mere specifikke forhold omkring planlægning, budgettering og finansiering af miljøskift. </w:t>
      </w:r>
    </w:p>
    <w:p w14:paraId="2D379A68" w14:textId="77777777" w:rsidR="008C18F5" w:rsidRDefault="008C18F5" w:rsidP="004A3DDC"/>
    <w:p w14:paraId="492B54A8" w14:textId="2D184D54" w:rsidR="004D4F70" w:rsidRDefault="0006463B" w:rsidP="004A3DDC">
      <w:r>
        <w:t>Der var enighed om at b</w:t>
      </w:r>
      <w:r w:rsidR="008C18F5">
        <w:t>uddyordningen</w:t>
      </w:r>
      <w:r>
        <w:t>, der</w:t>
      </w:r>
      <w:r w:rsidR="008C18F5">
        <w:t xml:space="preserve"> anvendes til faglige og sociale arrangementer</w:t>
      </w:r>
      <w:r>
        <w:t xml:space="preserve"> inden for og på tværs af programmerne, fortsat er en god ramme for den indbyrdes erfaringsudveksling blandt ph.d.-studerende.</w:t>
      </w:r>
      <w:r w:rsidR="008C18F5">
        <w:t xml:space="preserve"> </w:t>
      </w:r>
    </w:p>
    <w:p w14:paraId="1E5B98CF" w14:textId="77777777" w:rsidR="00862ECF" w:rsidRDefault="00862ECF" w:rsidP="004A3DDC"/>
    <w:p w14:paraId="3B0206A1" w14:textId="0F5779B9" w:rsidR="00546EF9" w:rsidRDefault="004D4F70" w:rsidP="004A3DDC">
      <w:r>
        <w:t xml:space="preserve">Det blev </w:t>
      </w:r>
      <w:r w:rsidR="0006463B">
        <w:t xml:space="preserve">endvidere </w:t>
      </w:r>
      <w:r>
        <w:t xml:space="preserve">oplyst, at de studerende ud over at holde sig orienteret om registreringer </w:t>
      </w:r>
      <w:r w:rsidR="00546EF9">
        <w:t xml:space="preserve">i </w:t>
      </w:r>
      <w:r w:rsidR="00DB5AAD">
        <w:t xml:space="preserve">Ph.d.-portalen </w:t>
      </w:r>
      <w:hyperlink r:id="rId9" w:history="1">
        <w:r w:rsidR="00DB5AAD" w:rsidRPr="004B38A6">
          <w:rPr>
            <w:rStyle w:val="Hyperlink"/>
          </w:rPr>
          <w:t>https://phdportal.sdu.dk/</w:t>
        </w:r>
      </w:hyperlink>
      <w:r w:rsidR="00DB5AAD">
        <w:t xml:space="preserve"> </w:t>
      </w:r>
      <w:proofErr w:type="spellStart"/>
      <w:r w:rsidR="00546EF9">
        <w:t>d.v.s</w:t>
      </w:r>
      <w:proofErr w:type="spellEnd"/>
      <w:r w:rsidR="00546EF9">
        <w:t>. blandt andet</w:t>
      </w:r>
      <w:r>
        <w:t xml:space="preserve"> eva</w:t>
      </w:r>
      <w:r w:rsidR="00546EF9">
        <w:t>lueringer, kursusaktiviteter</w:t>
      </w:r>
      <w:r>
        <w:t xml:space="preserve"> også</w:t>
      </w:r>
      <w:r w:rsidR="00546EF9">
        <w:t xml:space="preserve"> kan </w:t>
      </w:r>
      <w:r w:rsidR="00862ECF">
        <w:t xml:space="preserve">anvende </w:t>
      </w:r>
      <w:r w:rsidR="00546EF9">
        <w:t xml:space="preserve">Ph.d.-portalen </w:t>
      </w:r>
      <w:r>
        <w:t>som et udvekslingsforum</w:t>
      </w:r>
      <w:r w:rsidR="00546EF9">
        <w:t>.</w:t>
      </w:r>
    </w:p>
    <w:p w14:paraId="57C528A0" w14:textId="77777777" w:rsidR="004D4F70" w:rsidRDefault="004D4F70" w:rsidP="004A3DDC"/>
    <w:p w14:paraId="41B46FAC" w14:textId="77777777" w:rsidR="008C18F5" w:rsidRDefault="008C18F5" w:rsidP="004A3DDC"/>
    <w:p w14:paraId="422CE264" w14:textId="77777777" w:rsidR="004A3DDC" w:rsidRPr="00504F4C" w:rsidRDefault="00BA7731" w:rsidP="00BA7731">
      <w:pPr>
        <w:pStyle w:val="Overskrift2"/>
        <w:tabs>
          <w:tab w:val="left" w:pos="567"/>
        </w:tabs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 xml:space="preserve">Ad 5. </w:t>
      </w:r>
      <w:r w:rsidR="004A3DDC" w:rsidRPr="00504F4C">
        <w:rPr>
          <w:sz w:val="18"/>
          <w:szCs w:val="18"/>
          <w:lang w:val="da-DK"/>
        </w:rPr>
        <w:t xml:space="preserve">Eventuelt. </w:t>
      </w:r>
    </w:p>
    <w:p w14:paraId="4EF5E60D" w14:textId="77777777" w:rsidR="004A3DDC" w:rsidRDefault="004A3DDC" w:rsidP="004A3DDC"/>
    <w:p w14:paraId="4A8764C0" w14:textId="77777777" w:rsidR="00546EF9" w:rsidRDefault="00546EF9" w:rsidP="004A3DDC">
      <w:r>
        <w:t xml:space="preserve">På konkret forespørgsel oplyste Ph.d.-udvalgets formand, at han anbefaler de ph.d.-studerende at tage imod det stående tilbud om prøveforsvar, der afvikles i FUP-regi. </w:t>
      </w:r>
    </w:p>
    <w:p w14:paraId="47310665" w14:textId="185B4B63" w:rsidR="00546EF9" w:rsidRDefault="00546EF9" w:rsidP="004A3DDC">
      <w:r>
        <w:t xml:space="preserve">I særlige tilfælde kan en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komme på tale. </w:t>
      </w:r>
      <w:r w:rsidR="00862ECF">
        <w:t xml:space="preserve">Dette skal ansøges via </w:t>
      </w:r>
      <w:r w:rsidR="00E9747F">
        <w:t>p</w:t>
      </w:r>
      <w:r w:rsidR="00862ECF">
        <w:t xml:space="preserve">h.d.-skolelederen. </w:t>
      </w:r>
    </w:p>
    <w:p w14:paraId="3ECF3911" w14:textId="77777777" w:rsidR="00862ECF" w:rsidRDefault="00862ECF" w:rsidP="004A3DDC"/>
    <w:p w14:paraId="2ECD1BFE" w14:textId="77777777" w:rsidR="004A3DDC" w:rsidRDefault="004A3DDC" w:rsidP="004A3DDC"/>
    <w:p w14:paraId="0DB79872" w14:textId="77777777" w:rsidR="00203311" w:rsidRDefault="001B7E0E" w:rsidP="00203311">
      <w:r>
        <w:t>Carl Bache</w:t>
      </w:r>
    </w:p>
    <w:p w14:paraId="7450E8C2" w14:textId="08820766" w:rsidR="00D40BD0" w:rsidRPr="00203311" w:rsidRDefault="001B7E0E" w:rsidP="009905CD">
      <w:r>
        <w:t>Ph.d.-udvalgsforman</w:t>
      </w:r>
      <w:r w:rsidR="009905CD">
        <w:t>d</w:t>
      </w:r>
      <w:bookmarkStart w:id="0" w:name="_GoBack"/>
      <w:bookmarkEnd w:id="0"/>
    </w:p>
    <w:sectPr w:rsidR="00D40BD0" w:rsidRPr="00203311" w:rsidSect="009166A1">
      <w:headerReference w:type="default" r:id="rId10"/>
      <w:footerReference w:type="default" r:id="rId11"/>
      <w:headerReference w:type="first" r:id="rId12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09816" w14:textId="77777777" w:rsidR="00060C60" w:rsidRDefault="00060C60" w:rsidP="00535C36">
      <w:r>
        <w:separator/>
      </w:r>
    </w:p>
  </w:endnote>
  <w:endnote w:type="continuationSeparator" w:id="0">
    <w:p w14:paraId="7928B4CB" w14:textId="77777777" w:rsidR="00060C60" w:rsidRDefault="00060C60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419B9" w14:textId="77777777" w:rsidR="00060C60" w:rsidRDefault="009905CD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060C60">
          <w:tab/>
        </w:r>
        <w:r w:rsidR="00060C60">
          <w:tab/>
        </w:r>
      </w:sdtContent>
    </w:sdt>
  </w:p>
  <w:p w14:paraId="5F4BBEAC" w14:textId="77777777" w:rsidR="00060C60" w:rsidRDefault="00060C6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D936952" wp14:editId="1B3C57D7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154940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BDBD6" w14:textId="77777777" w:rsidR="00060C60" w:rsidRPr="00B65A00" w:rsidRDefault="00060C6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9905CD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2.2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" stroked="f">
              <v:textbox style="mso-fit-shape-to-text:t" inset="0,0,0,0">
                <w:txbxContent>
                  <w:p w14:paraId="59DBDBD6" w14:textId="77777777" w:rsidR="00060C60" w:rsidRPr="00B65A00" w:rsidRDefault="00060C6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9905CD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E4D7D" w14:textId="77777777" w:rsidR="00060C60" w:rsidRDefault="00060C60" w:rsidP="00535C36">
      <w:r>
        <w:separator/>
      </w:r>
    </w:p>
  </w:footnote>
  <w:footnote w:type="continuationSeparator" w:id="0">
    <w:p w14:paraId="71E8489A" w14:textId="77777777" w:rsidR="00060C60" w:rsidRDefault="00060C60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7DDD2" w14:textId="77777777" w:rsidR="00060C60" w:rsidRDefault="00060C60">
    <w:pPr>
      <w:pStyle w:val="Sidehoved"/>
    </w:pPr>
  </w:p>
  <w:p w14:paraId="7FB5A83D" w14:textId="77777777" w:rsidR="00060C60" w:rsidRDefault="00060C6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593B1D3A" wp14:editId="4BDD22F8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42526" w14:textId="77777777" w:rsidR="00060C60" w:rsidRDefault="00060C60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7502A00E" wp14:editId="00C327D6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A078B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3E2F"/>
    <w:multiLevelType w:val="hybridMultilevel"/>
    <w:tmpl w:val="038EBC5E"/>
    <w:lvl w:ilvl="0" w:tplc="D1E6F9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E07C8"/>
    <w:multiLevelType w:val="hybridMultilevel"/>
    <w:tmpl w:val="5252A87C"/>
    <w:lvl w:ilvl="0" w:tplc="24D0B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revisionView w:markup="0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18DD8627-664C-4FCA-9114-86A95C9B2D7F}"/>
  </w:docVars>
  <w:rsids>
    <w:rsidRoot w:val="001B7E0E"/>
    <w:rsid w:val="00027217"/>
    <w:rsid w:val="0004525F"/>
    <w:rsid w:val="00060C60"/>
    <w:rsid w:val="00063973"/>
    <w:rsid w:val="0006463B"/>
    <w:rsid w:val="000674D9"/>
    <w:rsid w:val="000A1FDA"/>
    <w:rsid w:val="000B5AA8"/>
    <w:rsid w:val="000F5702"/>
    <w:rsid w:val="00102AC3"/>
    <w:rsid w:val="0011373E"/>
    <w:rsid w:val="0012201F"/>
    <w:rsid w:val="00162BA8"/>
    <w:rsid w:val="00176681"/>
    <w:rsid w:val="00185793"/>
    <w:rsid w:val="001B7E0E"/>
    <w:rsid w:val="001D501F"/>
    <w:rsid w:val="00203311"/>
    <w:rsid w:val="00225CCA"/>
    <w:rsid w:val="00225F20"/>
    <w:rsid w:val="0023182A"/>
    <w:rsid w:val="00243FF5"/>
    <w:rsid w:val="00262532"/>
    <w:rsid w:val="00280D22"/>
    <w:rsid w:val="00286B77"/>
    <w:rsid w:val="00293A7B"/>
    <w:rsid w:val="002D68D8"/>
    <w:rsid w:val="002F0F35"/>
    <w:rsid w:val="00305EA7"/>
    <w:rsid w:val="00317079"/>
    <w:rsid w:val="0031774E"/>
    <w:rsid w:val="0037198B"/>
    <w:rsid w:val="003B40F1"/>
    <w:rsid w:val="003F6758"/>
    <w:rsid w:val="003F69C1"/>
    <w:rsid w:val="004501C9"/>
    <w:rsid w:val="004565BF"/>
    <w:rsid w:val="004616CB"/>
    <w:rsid w:val="004A3DDC"/>
    <w:rsid w:val="004A5A34"/>
    <w:rsid w:val="004D4F70"/>
    <w:rsid w:val="004E10D5"/>
    <w:rsid w:val="00504F4C"/>
    <w:rsid w:val="00512687"/>
    <w:rsid w:val="00535C36"/>
    <w:rsid w:val="00546EF9"/>
    <w:rsid w:val="00554796"/>
    <w:rsid w:val="00560048"/>
    <w:rsid w:val="005A1939"/>
    <w:rsid w:val="005D1413"/>
    <w:rsid w:val="005D27A3"/>
    <w:rsid w:val="005D2A52"/>
    <w:rsid w:val="005E6D35"/>
    <w:rsid w:val="00633315"/>
    <w:rsid w:val="0069054C"/>
    <w:rsid w:val="006E2D30"/>
    <w:rsid w:val="007025FA"/>
    <w:rsid w:val="007A2CE1"/>
    <w:rsid w:val="007B5895"/>
    <w:rsid w:val="007F73D9"/>
    <w:rsid w:val="00844D4C"/>
    <w:rsid w:val="0085485A"/>
    <w:rsid w:val="00856FFA"/>
    <w:rsid w:val="0086013F"/>
    <w:rsid w:val="00861DC2"/>
    <w:rsid w:val="00861F32"/>
    <w:rsid w:val="0086255F"/>
    <w:rsid w:val="00862ECF"/>
    <w:rsid w:val="00876269"/>
    <w:rsid w:val="00883436"/>
    <w:rsid w:val="00896C73"/>
    <w:rsid w:val="008C18F5"/>
    <w:rsid w:val="00902F6F"/>
    <w:rsid w:val="009108E8"/>
    <w:rsid w:val="009166A1"/>
    <w:rsid w:val="00947250"/>
    <w:rsid w:val="00982284"/>
    <w:rsid w:val="00983B67"/>
    <w:rsid w:val="0098673F"/>
    <w:rsid w:val="009905CD"/>
    <w:rsid w:val="009C6906"/>
    <w:rsid w:val="009D6D86"/>
    <w:rsid w:val="009E5782"/>
    <w:rsid w:val="00A07A24"/>
    <w:rsid w:val="00A2492A"/>
    <w:rsid w:val="00A34E40"/>
    <w:rsid w:val="00A642C9"/>
    <w:rsid w:val="00AA0820"/>
    <w:rsid w:val="00AC2DFF"/>
    <w:rsid w:val="00AF3995"/>
    <w:rsid w:val="00B65A00"/>
    <w:rsid w:val="00B6686D"/>
    <w:rsid w:val="00BA7731"/>
    <w:rsid w:val="00BB357A"/>
    <w:rsid w:val="00BD0BBD"/>
    <w:rsid w:val="00BD70BA"/>
    <w:rsid w:val="00C02722"/>
    <w:rsid w:val="00C13BE8"/>
    <w:rsid w:val="00C55F7F"/>
    <w:rsid w:val="00CB25A9"/>
    <w:rsid w:val="00CB5B8C"/>
    <w:rsid w:val="00CB6DA2"/>
    <w:rsid w:val="00D073E5"/>
    <w:rsid w:val="00D131F3"/>
    <w:rsid w:val="00D254F7"/>
    <w:rsid w:val="00D40BD0"/>
    <w:rsid w:val="00D800A2"/>
    <w:rsid w:val="00DB0F5D"/>
    <w:rsid w:val="00DB5AAD"/>
    <w:rsid w:val="00DC14F8"/>
    <w:rsid w:val="00E0431F"/>
    <w:rsid w:val="00E1382D"/>
    <w:rsid w:val="00E31054"/>
    <w:rsid w:val="00E6024D"/>
    <w:rsid w:val="00E8251E"/>
    <w:rsid w:val="00E903E7"/>
    <w:rsid w:val="00E9747F"/>
    <w:rsid w:val="00F12EAB"/>
    <w:rsid w:val="00F16B5A"/>
    <w:rsid w:val="00F4745C"/>
    <w:rsid w:val="00F571CE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BA6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D254F7"/>
    <w:pPr>
      <w:numPr>
        <w:numId w:val="9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46EF9"/>
    <w:pPr>
      <w:spacing w:line="240" w:lineRule="auto"/>
    </w:pPr>
    <w:rPr>
      <w:rFonts w:ascii="Calibri" w:hAnsi="Calibri" w:cstheme="minorBidi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46EF9"/>
    <w:rPr>
      <w:rFonts w:ascii="Calibr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D254F7"/>
    <w:pPr>
      <w:numPr>
        <w:numId w:val="9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46EF9"/>
    <w:pPr>
      <w:spacing w:line="240" w:lineRule="auto"/>
    </w:pPr>
    <w:rPr>
      <w:rFonts w:ascii="Calibri" w:hAnsi="Calibri" w:cstheme="minorBidi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46EF9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hdportal.sdu.d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1F06-95B3-4A97-96F6-0373359E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</Template>
  <TotalTime>0</TotalTime>
  <Pages>2</Pages>
  <Words>782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2</cp:revision>
  <cp:lastPrinted>2017-01-16T13:30:00Z</cp:lastPrinted>
  <dcterms:created xsi:type="dcterms:W3CDTF">2017-01-23T11:27:00Z</dcterms:created>
  <dcterms:modified xsi:type="dcterms:W3CDTF">2017-01-23T11:27:00Z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{0D73901B-0030-4E11-8C15-C67BF2962BD0}</vt:lpwstr>
  </property>
</Properties>
</file>