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4B75D" w14:textId="458654A4" w:rsidR="00EC64B7" w:rsidRPr="00051253" w:rsidRDefault="00EC64B7">
      <w:pPr>
        <w:pStyle w:val="Overskrift1"/>
        <w:rPr>
          <w:rFonts w:ascii="Times New Roman" w:hAnsi="Times New Roman" w:cs="Times New Roman"/>
        </w:rPr>
      </w:pPr>
      <w:r w:rsidRPr="00051253">
        <w:rPr>
          <w:rFonts w:ascii="Times New Roman" w:hAnsi="Times New Roman" w:cs="Times New Roman"/>
        </w:rPr>
        <w:t>SYDDANSK UNIVERSITET</w:t>
      </w:r>
      <w:r w:rsidRPr="00051253">
        <w:rPr>
          <w:rFonts w:ascii="Times New Roman" w:hAnsi="Times New Roman" w:cs="Times New Roman"/>
        </w:rPr>
        <w:tab/>
      </w:r>
      <w:r w:rsidR="00F75F40">
        <w:rPr>
          <w:rFonts w:ascii="Times New Roman" w:hAnsi="Times New Roman" w:cs="Times New Roman"/>
        </w:rPr>
        <w:t>8. august</w:t>
      </w:r>
      <w:bookmarkStart w:id="0" w:name="_GoBack"/>
      <w:bookmarkEnd w:id="0"/>
      <w:r w:rsidR="007134FD">
        <w:rPr>
          <w:rFonts w:ascii="Times New Roman" w:hAnsi="Times New Roman" w:cs="Times New Roman"/>
        </w:rPr>
        <w:t xml:space="preserve"> </w:t>
      </w:r>
      <w:r w:rsidR="003772CC">
        <w:rPr>
          <w:rFonts w:ascii="Times New Roman" w:hAnsi="Times New Roman" w:cs="Times New Roman"/>
        </w:rPr>
        <w:t>2014</w:t>
      </w:r>
    </w:p>
    <w:p w14:paraId="208B612D" w14:textId="77777777" w:rsidR="00EC64B7" w:rsidRPr="00051253" w:rsidRDefault="00EC64B7">
      <w:pPr>
        <w:tabs>
          <w:tab w:val="right" w:pos="9641"/>
        </w:tabs>
        <w:jc w:val="both"/>
        <w:rPr>
          <w:sz w:val="24"/>
          <w:lang w:val="da-DK"/>
        </w:rPr>
      </w:pPr>
      <w:r w:rsidRPr="00051253">
        <w:rPr>
          <w:sz w:val="24"/>
          <w:lang w:val="da-DK"/>
        </w:rPr>
        <w:tab/>
        <w:t>GS</w:t>
      </w:r>
    </w:p>
    <w:p w14:paraId="1E1BAE87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70326D8" w14:textId="77777777" w:rsidR="00EC64B7" w:rsidRPr="00051253" w:rsidRDefault="002126E9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51253">
        <w:rPr>
          <w:sz w:val="24"/>
          <w:lang w:val="da-DK"/>
        </w:rPr>
        <w:t xml:space="preserve"> </w:t>
      </w:r>
    </w:p>
    <w:p w14:paraId="3EF5EFFB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7C043CE8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49A1907C" w14:textId="77777777" w:rsidR="00EC64B7" w:rsidRPr="00310AFE" w:rsidRDefault="004A273E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Referat af </w:t>
      </w:r>
      <w:r w:rsidR="00EC64B7" w:rsidRPr="00051253">
        <w:rPr>
          <w:sz w:val="24"/>
          <w:u w:val="single"/>
          <w:lang w:val="da-DK"/>
        </w:rPr>
        <w:t xml:space="preserve">møde i </w:t>
      </w:r>
      <w:r w:rsidR="00980101" w:rsidRPr="00051253">
        <w:rPr>
          <w:sz w:val="24"/>
          <w:u w:val="single"/>
          <w:lang w:val="da-DK"/>
        </w:rPr>
        <w:t>D</w:t>
      </w:r>
      <w:r w:rsidR="00EC64B7" w:rsidRPr="00051253">
        <w:rPr>
          <w:sz w:val="24"/>
          <w:u w:val="single"/>
          <w:lang w:val="da-DK"/>
        </w:rPr>
        <w:t xml:space="preserve">et </w:t>
      </w:r>
      <w:r w:rsidR="00980101" w:rsidRPr="00051253">
        <w:rPr>
          <w:sz w:val="24"/>
          <w:u w:val="single"/>
          <w:lang w:val="da-DK"/>
        </w:rPr>
        <w:t>H</w:t>
      </w:r>
      <w:r w:rsidR="00EC64B7" w:rsidRPr="00051253">
        <w:rPr>
          <w:sz w:val="24"/>
          <w:u w:val="single"/>
          <w:lang w:val="da-DK"/>
        </w:rPr>
        <w:t xml:space="preserve">umanistiske </w:t>
      </w:r>
      <w:r w:rsidR="00980101" w:rsidRPr="00051253">
        <w:rPr>
          <w:sz w:val="24"/>
          <w:u w:val="single"/>
          <w:lang w:val="da-DK"/>
        </w:rPr>
        <w:t>Faku</w:t>
      </w:r>
      <w:r w:rsidR="00EC64B7" w:rsidRPr="00051253">
        <w:rPr>
          <w:sz w:val="24"/>
          <w:u w:val="single"/>
          <w:lang w:val="da-DK"/>
        </w:rPr>
        <w:t>ltets Ph.</w:t>
      </w:r>
      <w:r w:rsidR="00980101" w:rsidRPr="00051253">
        <w:rPr>
          <w:sz w:val="24"/>
          <w:u w:val="single"/>
          <w:lang w:val="da-DK"/>
        </w:rPr>
        <w:t>d</w:t>
      </w:r>
      <w:r w:rsidR="00EC64B7" w:rsidRPr="00051253">
        <w:rPr>
          <w:sz w:val="24"/>
          <w:u w:val="single"/>
          <w:lang w:val="da-DK"/>
        </w:rPr>
        <w:t>.</w:t>
      </w:r>
      <w:r w:rsidR="00980101" w:rsidRPr="00051253">
        <w:rPr>
          <w:sz w:val="24"/>
          <w:u w:val="single"/>
          <w:lang w:val="da-DK"/>
        </w:rPr>
        <w:t xml:space="preserve">-udvalg </w:t>
      </w:r>
      <w:r w:rsidR="00E945BF">
        <w:rPr>
          <w:sz w:val="24"/>
          <w:u w:val="single"/>
          <w:lang w:val="da-DK"/>
        </w:rPr>
        <w:t xml:space="preserve">den </w:t>
      </w:r>
      <w:r w:rsidR="007134FD">
        <w:rPr>
          <w:sz w:val="24"/>
          <w:u w:val="single"/>
          <w:lang w:val="da-DK"/>
        </w:rPr>
        <w:t xml:space="preserve">26. maj </w:t>
      </w:r>
      <w:r>
        <w:rPr>
          <w:sz w:val="24"/>
          <w:u w:val="single"/>
          <w:lang w:val="da-DK"/>
        </w:rPr>
        <w:t>2014</w:t>
      </w:r>
      <w:r w:rsidR="00310AFE">
        <w:rPr>
          <w:sz w:val="24"/>
          <w:lang w:val="da-DK"/>
        </w:rPr>
        <w:t xml:space="preserve">. </w:t>
      </w:r>
    </w:p>
    <w:p w14:paraId="5630B6CB" w14:textId="77777777" w:rsidR="004A273E" w:rsidRDefault="004A273E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5E16A1B" w14:textId="77777777" w:rsidR="004A273E" w:rsidRDefault="004A273E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Til stede var: Carl Bache, Nils Arne Sørensen, Lars Frode Frederiksen, Nina Bonderup Dohn, Peter Simonsen, Thomas Andresen, Jonas H. Christensen, Niels Chr. Hansen. </w:t>
      </w:r>
    </w:p>
    <w:p w14:paraId="53B057E9" w14:textId="77777777" w:rsidR="004A273E" w:rsidRDefault="004A273E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F297823" w14:textId="77777777" w:rsidR="004A273E" w:rsidRDefault="004A273E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Fraværende med afbud var Marianne Kongerslev og Ida Lildholdt. </w:t>
      </w:r>
    </w:p>
    <w:p w14:paraId="64F29F2B" w14:textId="77777777" w:rsidR="004A273E" w:rsidRPr="004A273E" w:rsidRDefault="004A273E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4AD12743" w14:textId="77777777" w:rsidR="006C5001" w:rsidRPr="00051253" w:rsidRDefault="006C5001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4DC0BBB" w14:textId="77777777" w:rsidR="007134FD" w:rsidRDefault="004A273E" w:rsidP="004A273E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1. </w:t>
      </w:r>
      <w:r w:rsidR="007134FD">
        <w:rPr>
          <w:sz w:val="24"/>
          <w:u w:val="single"/>
          <w:lang w:val="da-DK"/>
        </w:rPr>
        <w:t>Nye regler i forbindelse med eksternt finansierede ph.d.-</w:t>
      </w:r>
      <w:r w:rsidR="007134FD" w:rsidRPr="007134FD">
        <w:rPr>
          <w:sz w:val="24"/>
          <w:u w:val="single"/>
          <w:lang w:val="da-DK"/>
        </w:rPr>
        <w:t>stipendier</w:t>
      </w:r>
      <w:r w:rsidR="007134FD">
        <w:rPr>
          <w:sz w:val="24"/>
          <w:lang w:val="da-DK"/>
        </w:rPr>
        <w:t>.</w:t>
      </w:r>
    </w:p>
    <w:p w14:paraId="18BAEF56" w14:textId="77777777" w:rsidR="007134FD" w:rsidRDefault="007134FD" w:rsidP="007134FD">
      <w:pPr>
        <w:pStyle w:val="Level1"/>
        <w:numPr>
          <w:ilvl w:val="0"/>
          <w:numId w:val="0"/>
        </w:numPr>
        <w:rPr>
          <w:sz w:val="24"/>
          <w:u w:val="single"/>
          <w:lang w:val="da-DK"/>
        </w:rPr>
      </w:pPr>
    </w:p>
    <w:p w14:paraId="567C6705" w14:textId="77777777" w:rsidR="003F0DB4" w:rsidRDefault="006C5001" w:rsidP="00880FBC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 xml:space="preserve">Formanden </w:t>
      </w:r>
      <w:r w:rsidR="00880FBC">
        <w:rPr>
          <w:sz w:val="24"/>
          <w:lang w:val="da-DK"/>
        </w:rPr>
        <w:t>rede</w:t>
      </w:r>
      <w:r w:rsidR="003F0DB4">
        <w:rPr>
          <w:sz w:val="24"/>
          <w:lang w:val="da-DK"/>
        </w:rPr>
        <w:t xml:space="preserve">gjorde for de problemstillinger </w:t>
      </w:r>
      <w:r w:rsidR="00880FBC">
        <w:rPr>
          <w:sz w:val="24"/>
          <w:lang w:val="da-DK"/>
        </w:rPr>
        <w:t>som ekspansionen af de eksternt finansierede ph.d.-</w:t>
      </w:r>
      <w:r w:rsidR="003F0DB4">
        <w:rPr>
          <w:sz w:val="24"/>
          <w:lang w:val="da-DK"/>
        </w:rPr>
        <w:t>forløb har synliggjort.</w:t>
      </w:r>
    </w:p>
    <w:p w14:paraId="7D890E2B" w14:textId="77777777" w:rsidR="003F0DB4" w:rsidRDefault="003F0DB4" w:rsidP="00880FBC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0DF18248" w14:textId="77777777" w:rsidR="003F0DB4" w:rsidRDefault="004C774D" w:rsidP="00880FBC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 xml:space="preserve">Ph.d.-udvalget drøftede </w:t>
      </w:r>
      <w:r w:rsidR="003F0DB4">
        <w:rPr>
          <w:sz w:val="24"/>
          <w:lang w:val="da-DK"/>
        </w:rPr>
        <w:t>udkastet og godkendte, at det udsendes til skriftlig høring ved dekan og institutledere</w:t>
      </w:r>
      <w:r w:rsidR="00CD5EA8">
        <w:rPr>
          <w:sz w:val="24"/>
          <w:lang w:val="da-DK"/>
        </w:rPr>
        <w:t>, og at ph.d.-skolelederen efterfølgende foretager eventuelle mindre justeringer</w:t>
      </w:r>
      <w:r w:rsidR="003F0DB4">
        <w:rPr>
          <w:sz w:val="24"/>
          <w:lang w:val="da-DK"/>
        </w:rPr>
        <w:t xml:space="preserve">. </w:t>
      </w:r>
      <w:r w:rsidR="000D13B2">
        <w:rPr>
          <w:sz w:val="24"/>
          <w:lang w:val="da-DK"/>
        </w:rPr>
        <w:t>(Sagen har efterfølgende været behandlet på institutledermødet den 10. juni. Drøftelser</w:t>
      </w:r>
      <w:r w:rsidR="00CD5EA8">
        <w:rPr>
          <w:sz w:val="24"/>
          <w:lang w:val="da-DK"/>
        </w:rPr>
        <w:t>ne</w:t>
      </w:r>
      <w:r w:rsidR="000D13B2">
        <w:rPr>
          <w:sz w:val="24"/>
          <w:lang w:val="da-DK"/>
        </w:rPr>
        <w:t xml:space="preserve"> her gav anledning til </w:t>
      </w:r>
      <w:r w:rsidR="00CD5EA8">
        <w:rPr>
          <w:sz w:val="24"/>
          <w:lang w:val="da-DK"/>
        </w:rPr>
        <w:t xml:space="preserve">visse hensigtsmæssige </w:t>
      </w:r>
      <w:r w:rsidR="000D13B2">
        <w:rPr>
          <w:sz w:val="24"/>
          <w:lang w:val="da-DK"/>
        </w:rPr>
        <w:t>justering</w:t>
      </w:r>
      <w:r w:rsidR="00CD5EA8">
        <w:rPr>
          <w:sz w:val="24"/>
          <w:lang w:val="da-DK"/>
        </w:rPr>
        <w:t>er</w:t>
      </w:r>
      <w:r w:rsidR="000D13B2">
        <w:rPr>
          <w:sz w:val="24"/>
          <w:lang w:val="da-DK"/>
        </w:rPr>
        <w:t>. Regler</w:t>
      </w:r>
      <w:r w:rsidR="00CD5EA8">
        <w:rPr>
          <w:sz w:val="24"/>
          <w:lang w:val="da-DK"/>
        </w:rPr>
        <w:t>ne</w:t>
      </w:r>
      <w:r w:rsidR="000D13B2">
        <w:rPr>
          <w:sz w:val="24"/>
          <w:lang w:val="da-DK"/>
        </w:rPr>
        <w:t xml:space="preserve"> er vedhæftet).</w:t>
      </w:r>
    </w:p>
    <w:p w14:paraId="051FC4F9" w14:textId="77777777" w:rsidR="007134FD" w:rsidRDefault="007134FD" w:rsidP="007134FD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2ED43C81" w14:textId="77777777" w:rsidR="007134FD" w:rsidRPr="007134FD" w:rsidRDefault="007134FD" w:rsidP="007134FD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1F21F59C" w14:textId="77777777" w:rsidR="007134FD" w:rsidRDefault="004A273E" w:rsidP="004A273E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2. </w:t>
      </w:r>
      <w:r w:rsidR="007134FD" w:rsidRPr="007134FD">
        <w:rPr>
          <w:sz w:val="24"/>
          <w:u w:val="single"/>
          <w:lang w:val="da-DK"/>
        </w:rPr>
        <w:t>Opfølgning på international evaluering</w:t>
      </w:r>
      <w:r w:rsidR="007134FD">
        <w:rPr>
          <w:sz w:val="24"/>
          <w:lang w:val="da-DK"/>
        </w:rPr>
        <w:t xml:space="preserve">. </w:t>
      </w:r>
    </w:p>
    <w:p w14:paraId="74D825DB" w14:textId="77777777" w:rsidR="007134FD" w:rsidRDefault="007134FD" w:rsidP="007134FD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233127A4" w14:textId="77777777" w:rsidR="0058069A" w:rsidRDefault="000D13B2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>Formanden ridsede de mulige initiativer op, som den internationale e</w:t>
      </w:r>
      <w:r w:rsidR="007134FD">
        <w:rPr>
          <w:sz w:val="24"/>
          <w:lang w:val="da-DK"/>
        </w:rPr>
        <w:t>valuering</w:t>
      </w:r>
      <w:r>
        <w:rPr>
          <w:sz w:val="24"/>
          <w:lang w:val="da-DK"/>
        </w:rPr>
        <w:t xml:space="preserve">srapport </w:t>
      </w:r>
      <w:r w:rsidR="0058069A">
        <w:rPr>
          <w:sz w:val="24"/>
          <w:lang w:val="da-DK"/>
        </w:rPr>
        <w:t xml:space="preserve">har synliggjort. </w:t>
      </w:r>
      <w:r w:rsidR="00A035F6">
        <w:rPr>
          <w:sz w:val="24"/>
          <w:lang w:val="da-DK"/>
        </w:rPr>
        <w:t xml:space="preserve">Af disse er der allerede fulgt </w:t>
      </w:r>
      <w:r w:rsidR="00310AFE">
        <w:rPr>
          <w:sz w:val="24"/>
          <w:lang w:val="da-DK"/>
        </w:rPr>
        <w:t xml:space="preserve">op </w:t>
      </w:r>
      <w:r w:rsidR="00A035F6">
        <w:rPr>
          <w:sz w:val="24"/>
          <w:lang w:val="da-DK"/>
        </w:rPr>
        <w:t xml:space="preserve">på at </w:t>
      </w:r>
    </w:p>
    <w:p w14:paraId="2FCA7367" w14:textId="77777777" w:rsidR="0058069A" w:rsidRDefault="0058069A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04BA126F" w14:textId="77777777" w:rsidR="0058069A" w:rsidRDefault="0058069A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  <w:r w:rsidRPr="00A74D77">
        <w:rPr>
          <w:sz w:val="24"/>
          <w:u w:val="single"/>
          <w:lang w:val="da-DK"/>
        </w:rPr>
        <w:t>Sikre de studerendes optimale integration i relevante miljøer</w:t>
      </w:r>
      <w:r>
        <w:rPr>
          <w:sz w:val="24"/>
          <w:lang w:val="da-DK"/>
        </w:rPr>
        <w:t>. FUP-organiseringen er ændret</w:t>
      </w:r>
      <w:r w:rsidR="00310AFE">
        <w:rPr>
          <w:sz w:val="24"/>
          <w:lang w:val="da-DK"/>
        </w:rPr>
        <w:t xml:space="preserve"> og tager netop højde for dette.</w:t>
      </w:r>
    </w:p>
    <w:p w14:paraId="7161E1E5" w14:textId="77777777" w:rsidR="00A035F6" w:rsidRDefault="00A035F6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53240986" w14:textId="77777777" w:rsidR="00A035F6" w:rsidRDefault="0058069A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  <w:r w:rsidRPr="00A74D77">
        <w:rPr>
          <w:sz w:val="24"/>
          <w:u w:val="single"/>
          <w:lang w:val="da-DK"/>
        </w:rPr>
        <w:t>Styrke internationaliseringen</w:t>
      </w:r>
      <w:r>
        <w:rPr>
          <w:sz w:val="24"/>
          <w:lang w:val="da-DK"/>
        </w:rPr>
        <w:t>. Via KUF-virkemidlerne er der etableret mob</w:t>
      </w:r>
      <w:r w:rsidR="00310AFE">
        <w:rPr>
          <w:sz w:val="24"/>
          <w:lang w:val="da-DK"/>
        </w:rPr>
        <w:t xml:space="preserve">ilitetsstipendier samt </w:t>
      </w:r>
      <w:proofErr w:type="spellStart"/>
      <w:r w:rsidR="00310AFE">
        <w:rPr>
          <w:sz w:val="24"/>
          <w:lang w:val="da-DK"/>
        </w:rPr>
        <w:t>visiting</w:t>
      </w:r>
      <w:proofErr w:type="spellEnd"/>
      <w:r w:rsidR="00310AFE">
        <w:rPr>
          <w:sz w:val="24"/>
          <w:lang w:val="da-DK"/>
        </w:rPr>
        <w:t xml:space="preserve"> </w:t>
      </w:r>
      <w:r>
        <w:rPr>
          <w:sz w:val="24"/>
          <w:lang w:val="da-DK"/>
        </w:rPr>
        <w:t>student-ordning. Herudover afvikles introkurser på henholdsvis dansk eller engelsk. Tilsvarende gør sig gældende for vejlederkurser. Der er fokus på balancen mellem dansk og engelsk</w:t>
      </w:r>
      <w:r w:rsidR="00A74D77">
        <w:rPr>
          <w:sz w:val="24"/>
          <w:lang w:val="da-DK"/>
        </w:rPr>
        <w:t>sproget information</w:t>
      </w:r>
      <w:r w:rsidR="00EA00F1">
        <w:rPr>
          <w:sz w:val="24"/>
          <w:lang w:val="da-DK"/>
        </w:rPr>
        <w:t>.</w:t>
      </w:r>
    </w:p>
    <w:p w14:paraId="288E32EC" w14:textId="77777777" w:rsidR="0058069A" w:rsidRDefault="0058069A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72444805" w14:textId="77777777" w:rsidR="00A74D77" w:rsidRDefault="0058069A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  <w:r w:rsidRPr="00A74D77">
        <w:rPr>
          <w:sz w:val="24"/>
          <w:u w:val="single"/>
          <w:lang w:val="da-DK"/>
        </w:rPr>
        <w:t>Styrke opkvalificeringen af vejledningen</w:t>
      </w:r>
      <w:r w:rsidR="00A74D77">
        <w:rPr>
          <w:sz w:val="24"/>
          <w:lang w:val="da-DK"/>
        </w:rPr>
        <w:t>. Ph.d</w:t>
      </w:r>
      <w:r w:rsidR="004C774D">
        <w:rPr>
          <w:sz w:val="24"/>
          <w:lang w:val="da-DK"/>
        </w:rPr>
        <w:t>.</w:t>
      </w:r>
      <w:r w:rsidR="00A74D77">
        <w:rPr>
          <w:sz w:val="24"/>
          <w:lang w:val="da-DK"/>
        </w:rPr>
        <w:t>-skolens pilotprojekt om afholdelse egne vejlederkurser vil blive evalueret. Formanden forventer en fortsættelse.</w:t>
      </w:r>
    </w:p>
    <w:p w14:paraId="408BE22D" w14:textId="77777777" w:rsidR="00A74D77" w:rsidRDefault="00A74D77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5170A3A6" w14:textId="77777777" w:rsidR="0058069A" w:rsidRDefault="00A035F6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>Herudover har det internationale evalueringspanel peget på følgende forhold:</w:t>
      </w:r>
    </w:p>
    <w:p w14:paraId="69430632" w14:textId="77777777" w:rsidR="00A035F6" w:rsidRDefault="00A035F6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4B51A5C6" w14:textId="2EE49C6D" w:rsidR="0058069A" w:rsidRDefault="0058069A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  <w:r w:rsidRPr="0091079A">
        <w:rPr>
          <w:sz w:val="24"/>
          <w:u w:val="single"/>
          <w:lang w:val="da-DK"/>
        </w:rPr>
        <w:t>Fleksible forløb</w:t>
      </w:r>
      <w:r w:rsidR="009020D2">
        <w:rPr>
          <w:sz w:val="24"/>
          <w:u w:val="single"/>
          <w:lang w:val="da-DK"/>
        </w:rPr>
        <w:t xml:space="preserve"> (4+4 og 3+5)</w:t>
      </w:r>
      <w:r w:rsidR="0091079A">
        <w:rPr>
          <w:sz w:val="24"/>
          <w:lang w:val="da-DK"/>
        </w:rPr>
        <w:t xml:space="preserve">. </w:t>
      </w:r>
      <w:r w:rsidR="002A60BA">
        <w:rPr>
          <w:sz w:val="24"/>
          <w:lang w:val="da-DK"/>
        </w:rPr>
        <w:t xml:space="preserve">Der er ingen tradition for indlemmelse af BA/KA-studerende i forskermiljøerne, hvorfor det er vanskeligt at spotte forskerpotentiale på et tidligere tidspunkt end </w:t>
      </w:r>
      <w:r w:rsidR="00310AFE">
        <w:rPr>
          <w:sz w:val="24"/>
          <w:lang w:val="da-DK"/>
        </w:rPr>
        <w:t xml:space="preserve">via </w:t>
      </w:r>
      <w:r w:rsidR="002A60BA">
        <w:rPr>
          <w:sz w:val="24"/>
          <w:lang w:val="da-DK"/>
        </w:rPr>
        <w:t>specialet</w:t>
      </w:r>
      <w:r w:rsidR="009020D2">
        <w:rPr>
          <w:sz w:val="24"/>
          <w:lang w:val="da-DK"/>
        </w:rPr>
        <w:t>, der ligger i femte studieår</w:t>
      </w:r>
      <w:r w:rsidR="002A60BA">
        <w:rPr>
          <w:sz w:val="24"/>
          <w:lang w:val="da-DK"/>
        </w:rPr>
        <w:t xml:space="preserve">. </w:t>
      </w:r>
      <w:r w:rsidR="00EA00F1">
        <w:rPr>
          <w:sz w:val="24"/>
          <w:lang w:val="da-DK"/>
        </w:rPr>
        <w:t xml:space="preserve">Humanioras kandidatuddannelser er tilrettelagt således at flere institutter/studienævn kan være involveret, </w:t>
      </w:r>
      <w:r w:rsidR="009020D2">
        <w:rPr>
          <w:sz w:val="24"/>
          <w:lang w:val="da-DK"/>
        </w:rPr>
        <w:t>hvilket vil gøre de fleksible forløb</w:t>
      </w:r>
      <w:r w:rsidR="00EA00F1">
        <w:rPr>
          <w:sz w:val="24"/>
          <w:lang w:val="da-DK"/>
        </w:rPr>
        <w:t xml:space="preserve"> administrativt meget tung</w:t>
      </w:r>
      <w:r w:rsidR="009020D2">
        <w:rPr>
          <w:sz w:val="24"/>
          <w:lang w:val="da-DK"/>
        </w:rPr>
        <w:t>e</w:t>
      </w:r>
      <w:r w:rsidR="00EA00F1">
        <w:rPr>
          <w:sz w:val="24"/>
          <w:lang w:val="da-DK"/>
        </w:rPr>
        <w:t xml:space="preserve">. </w:t>
      </w:r>
    </w:p>
    <w:p w14:paraId="16516F34" w14:textId="77777777" w:rsidR="002A60BA" w:rsidRDefault="002A60BA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4D23E24D" w14:textId="1351D2C0" w:rsidR="002A60BA" w:rsidRPr="0091079A" w:rsidRDefault="002A60BA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 xml:space="preserve">Ph.d.-udvalget tilsluttede sig efter en drøftelse formandens forslag om et 4-1-3 forløb, </w:t>
      </w:r>
      <w:r w:rsidR="009020D2">
        <w:rPr>
          <w:sz w:val="24"/>
          <w:lang w:val="da-DK"/>
        </w:rPr>
        <w:t>hvor</w:t>
      </w:r>
      <w:r>
        <w:rPr>
          <w:sz w:val="24"/>
          <w:lang w:val="da-DK"/>
        </w:rPr>
        <w:t xml:space="preserve"> der afsættes 1-2 </w:t>
      </w:r>
      <w:proofErr w:type="spellStart"/>
      <w:r>
        <w:rPr>
          <w:sz w:val="24"/>
          <w:lang w:val="da-DK"/>
        </w:rPr>
        <w:t>scholarstipendier</w:t>
      </w:r>
      <w:proofErr w:type="spellEnd"/>
      <w:r>
        <w:rPr>
          <w:sz w:val="24"/>
          <w:lang w:val="da-DK"/>
        </w:rPr>
        <w:t xml:space="preserve"> pr. institut med henblik på tilknytning </w:t>
      </w:r>
      <w:r w:rsidR="009020D2">
        <w:rPr>
          <w:sz w:val="24"/>
          <w:lang w:val="da-DK"/>
        </w:rPr>
        <w:t xml:space="preserve">af </w:t>
      </w:r>
      <w:r w:rsidR="00973F50">
        <w:rPr>
          <w:sz w:val="24"/>
          <w:lang w:val="da-DK"/>
        </w:rPr>
        <w:t>de allerbedste</w:t>
      </w:r>
      <w:r w:rsidR="009020D2">
        <w:rPr>
          <w:sz w:val="24"/>
          <w:lang w:val="da-DK"/>
        </w:rPr>
        <w:t xml:space="preserve"> </w:t>
      </w:r>
      <w:r>
        <w:rPr>
          <w:sz w:val="24"/>
          <w:lang w:val="da-DK"/>
        </w:rPr>
        <w:t xml:space="preserve">til </w:t>
      </w:r>
      <w:r w:rsidR="009020D2">
        <w:rPr>
          <w:sz w:val="24"/>
          <w:lang w:val="da-DK"/>
        </w:rPr>
        <w:t xml:space="preserve">relevante </w:t>
      </w:r>
      <w:r>
        <w:rPr>
          <w:sz w:val="24"/>
          <w:lang w:val="da-DK"/>
        </w:rPr>
        <w:t>forskningsmiljø</w:t>
      </w:r>
      <w:r w:rsidR="009020D2">
        <w:rPr>
          <w:sz w:val="24"/>
          <w:lang w:val="da-DK"/>
        </w:rPr>
        <w:t>er</w:t>
      </w:r>
      <w:r>
        <w:rPr>
          <w:sz w:val="24"/>
          <w:lang w:val="da-DK"/>
        </w:rPr>
        <w:t xml:space="preserve"> og færdiggørelse af speciale. Dette vil give mulighed for at teste </w:t>
      </w:r>
      <w:r w:rsidR="00973F50">
        <w:rPr>
          <w:sz w:val="24"/>
          <w:lang w:val="da-DK"/>
        </w:rPr>
        <w:t xml:space="preserve">deres reelle </w:t>
      </w:r>
      <w:r>
        <w:rPr>
          <w:sz w:val="24"/>
          <w:lang w:val="da-DK"/>
        </w:rPr>
        <w:t>forskerpotentiale. Ved velafsluttet kandidatspeciale overgår den studerende til ph.d.-studium</w:t>
      </w:r>
      <w:r w:rsidR="00973F50">
        <w:rPr>
          <w:sz w:val="24"/>
          <w:lang w:val="da-DK"/>
        </w:rPr>
        <w:t xml:space="preserve"> efter nøjere fastlagte evalueringskriterier</w:t>
      </w:r>
      <w:r>
        <w:rPr>
          <w:sz w:val="24"/>
          <w:lang w:val="da-DK"/>
        </w:rPr>
        <w:t xml:space="preserve">. </w:t>
      </w:r>
      <w:r w:rsidR="00EA00F1">
        <w:rPr>
          <w:sz w:val="24"/>
          <w:lang w:val="da-DK"/>
        </w:rPr>
        <w:t xml:space="preserve">Denne model vurderes at være såvel fagligt som administrativt fornuftig. </w:t>
      </w:r>
    </w:p>
    <w:p w14:paraId="74AD7797" w14:textId="77777777" w:rsidR="0091079A" w:rsidRDefault="0091079A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3DD1D0F8" w14:textId="77777777" w:rsidR="004C774D" w:rsidRDefault="0058069A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  <w:proofErr w:type="spellStart"/>
      <w:r w:rsidRPr="0091079A">
        <w:rPr>
          <w:sz w:val="24"/>
          <w:u w:val="single"/>
          <w:lang w:val="da-DK"/>
        </w:rPr>
        <w:lastRenderedPageBreak/>
        <w:t>Bivejledning</w:t>
      </w:r>
      <w:proofErr w:type="spellEnd"/>
      <w:r w:rsidR="0091079A">
        <w:rPr>
          <w:sz w:val="24"/>
          <w:lang w:val="da-DK"/>
        </w:rPr>
        <w:t>.</w:t>
      </w:r>
      <w:r w:rsidR="004C774D">
        <w:rPr>
          <w:sz w:val="24"/>
          <w:lang w:val="da-DK"/>
        </w:rPr>
        <w:t xml:space="preserve"> Ph.d.-udvalget tilsluttede sig, at der i forbindelse med 1. årsevalueringen fast drøftes muligheden for at få tilknyttet en </w:t>
      </w:r>
      <w:proofErr w:type="spellStart"/>
      <w:r w:rsidR="004C774D">
        <w:rPr>
          <w:sz w:val="24"/>
          <w:lang w:val="da-DK"/>
        </w:rPr>
        <w:t>bivejleder</w:t>
      </w:r>
      <w:proofErr w:type="spellEnd"/>
      <w:r w:rsidR="004C774D">
        <w:rPr>
          <w:sz w:val="24"/>
          <w:lang w:val="da-DK"/>
        </w:rPr>
        <w:t xml:space="preserve">. </w:t>
      </w:r>
    </w:p>
    <w:p w14:paraId="354A9056" w14:textId="77777777" w:rsidR="0091079A" w:rsidRDefault="0091079A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08900FB5" w14:textId="77777777" w:rsidR="0058069A" w:rsidRDefault="0058069A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  <w:r w:rsidRPr="0091079A">
        <w:rPr>
          <w:sz w:val="24"/>
          <w:u w:val="single"/>
          <w:lang w:val="da-DK"/>
        </w:rPr>
        <w:t>Prøveforsvar</w:t>
      </w:r>
      <w:r w:rsidR="0091079A">
        <w:rPr>
          <w:sz w:val="24"/>
          <w:lang w:val="da-DK"/>
        </w:rPr>
        <w:t>.</w:t>
      </w:r>
      <w:r w:rsidR="004C774D">
        <w:rPr>
          <w:sz w:val="24"/>
          <w:lang w:val="da-DK"/>
        </w:rPr>
        <w:t xml:space="preserve"> Ph.d.-udvalget tilsluttede sig, at prøveforsvar tematiseres i forbindelse med 2. årsevalueringen. Prøveforsvar er ikke obligatorisk.</w:t>
      </w:r>
    </w:p>
    <w:p w14:paraId="19B74BC7" w14:textId="77777777" w:rsidR="004C774D" w:rsidRDefault="004C774D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27E2CD8A" w14:textId="77777777" w:rsidR="0058069A" w:rsidRDefault="0058069A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  <w:r w:rsidRPr="0091079A">
        <w:rPr>
          <w:sz w:val="24"/>
          <w:u w:val="single"/>
          <w:lang w:val="da-DK"/>
        </w:rPr>
        <w:t>Karrierevejledning</w:t>
      </w:r>
      <w:r w:rsidR="0091079A">
        <w:rPr>
          <w:sz w:val="24"/>
          <w:lang w:val="da-DK"/>
        </w:rPr>
        <w:t>.</w:t>
      </w:r>
      <w:r w:rsidR="004C774D">
        <w:rPr>
          <w:sz w:val="24"/>
          <w:lang w:val="da-DK"/>
        </w:rPr>
        <w:t xml:space="preserve"> Ph.d.-udvalget tilsluttede sig forslag om at det udbudte kursus i karriereudvikling gøres til et fast årligt udbudt generisk kursus. </w:t>
      </w:r>
    </w:p>
    <w:p w14:paraId="42F3DC1B" w14:textId="77777777" w:rsidR="0091079A" w:rsidRDefault="0091079A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204FE1C2" w14:textId="77777777" w:rsidR="001D1BA2" w:rsidRPr="0091079A" w:rsidRDefault="0058069A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  <w:r w:rsidRPr="0091079A">
        <w:rPr>
          <w:sz w:val="24"/>
          <w:u w:val="single"/>
          <w:lang w:val="da-DK"/>
        </w:rPr>
        <w:t>Medforfatterproblematikken</w:t>
      </w:r>
      <w:r w:rsidR="0091079A">
        <w:rPr>
          <w:sz w:val="24"/>
          <w:lang w:val="da-DK"/>
        </w:rPr>
        <w:t>.</w:t>
      </w:r>
      <w:r w:rsidR="004C774D">
        <w:rPr>
          <w:sz w:val="24"/>
          <w:lang w:val="da-DK"/>
        </w:rPr>
        <w:t xml:space="preserve"> </w:t>
      </w:r>
      <w:r w:rsidR="001D1BA2">
        <w:rPr>
          <w:sz w:val="24"/>
          <w:lang w:val="da-DK"/>
        </w:rPr>
        <w:t>Ph.d.-udvalget godkendte</w:t>
      </w:r>
      <w:r w:rsidR="00D9363B">
        <w:rPr>
          <w:sz w:val="24"/>
          <w:lang w:val="da-DK"/>
        </w:rPr>
        <w:t>, at de nuværende minimumsregler fastholdes og suppleres med de foreslåede regler for eksternt finansierede stipendier samt vejledning om transparens om andres bidrag (til skriftlig høring hos dekanen og institutlederne).</w:t>
      </w:r>
    </w:p>
    <w:p w14:paraId="3394A32C" w14:textId="77777777" w:rsidR="0091079A" w:rsidRDefault="0091079A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6844A4B3" w14:textId="77777777" w:rsidR="004C774D" w:rsidRDefault="0058069A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  <w:r w:rsidRPr="0091079A">
        <w:rPr>
          <w:sz w:val="24"/>
          <w:u w:val="single"/>
          <w:lang w:val="da-DK"/>
        </w:rPr>
        <w:t>Coachingfunktionen</w:t>
      </w:r>
      <w:r w:rsidR="0091079A">
        <w:rPr>
          <w:sz w:val="24"/>
          <w:lang w:val="da-DK"/>
        </w:rPr>
        <w:t>.</w:t>
      </w:r>
      <w:r w:rsidR="004C774D">
        <w:rPr>
          <w:sz w:val="24"/>
          <w:lang w:val="da-DK"/>
        </w:rPr>
        <w:t xml:space="preserve"> Det nuværende aktivitetsniveau fastholdes. Særskilt honorering for afvikling af særlige arrangementer. FUP-lederne vil overveje hvordan dette udmøntes i programregi. </w:t>
      </w:r>
    </w:p>
    <w:p w14:paraId="2C6F5F70" w14:textId="77777777" w:rsidR="004C774D" w:rsidRDefault="004C774D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47AD218E" w14:textId="77777777" w:rsidR="0058069A" w:rsidRDefault="00D9363B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>Der blev fra VIP-repræsentanter/FUP-ledere givet klart udtryk for ønske om forhøjelse af Ph.d.-skolelederens</w:t>
      </w:r>
      <w:r w:rsidR="004C774D">
        <w:rPr>
          <w:sz w:val="24"/>
          <w:lang w:val="da-DK"/>
        </w:rPr>
        <w:t xml:space="preserve"> </w:t>
      </w:r>
      <w:r>
        <w:rPr>
          <w:sz w:val="24"/>
          <w:lang w:val="da-DK"/>
        </w:rPr>
        <w:t>time</w:t>
      </w:r>
      <w:r w:rsidR="004C774D">
        <w:rPr>
          <w:sz w:val="24"/>
          <w:lang w:val="da-DK"/>
        </w:rPr>
        <w:t>kompensation</w:t>
      </w:r>
      <w:r>
        <w:rPr>
          <w:sz w:val="24"/>
          <w:lang w:val="da-DK"/>
        </w:rPr>
        <w:t>. Der er tale om en væsentlig arbejdsbelastning, der sikrer en velfungerende organisation. En indsats der virkelig værdsættes</w:t>
      </w:r>
      <w:r w:rsidR="00310AFE">
        <w:rPr>
          <w:sz w:val="24"/>
          <w:lang w:val="da-DK"/>
        </w:rPr>
        <w:t xml:space="preserve"> og aflaster FUP-lederne.</w:t>
      </w:r>
    </w:p>
    <w:p w14:paraId="57ED2491" w14:textId="77777777" w:rsidR="007134FD" w:rsidRDefault="000D13B2" w:rsidP="000D13B2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 xml:space="preserve"> </w:t>
      </w:r>
    </w:p>
    <w:p w14:paraId="3FA0C2AA" w14:textId="77777777" w:rsidR="007134FD" w:rsidRDefault="007134FD" w:rsidP="00310AFE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1558D47E" w14:textId="77777777" w:rsidR="007134FD" w:rsidRDefault="004A273E" w:rsidP="004A273E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3. </w:t>
      </w:r>
      <w:r w:rsidR="007134FD" w:rsidRPr="007134FD">
        <w:rPr>
          <w:sz w:val="24"/>
          <w:u w:val="single"/>
          <w:lang w:val="da-DK"/>
        </w:rPr>
        <w:t>Krav i forbindelse med antologiordningen</w:t>
      </w:r>
      <w:r w:rsidR="007134FD">
        <w:rPr>
          <w:sz w:val="24"/>
          <w:lang w:val="da-DK"/>
        </w:rPr>
        <w:t xml:space="preserve">. </w:t>
      </w:r>
    </w:p>
    <w:p w14:paraId="0BDCAC5C" w14:textId="77777777" w:rsidR="00435C66" w:rsidRDefault="00435C66" w:rsidP="004A273E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2BCCFCF2" w14:textId="0CE56445" w:rsidR="00435C66" w:rsidRDefault="00435C66" w:rsidP="00435C66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 xml:space="preserve">Ph.d.-udvalget godkendte </w:t>
      </w:r>
      <w:r w:rsidR="00973F50">
        <w:rPr>
          <w:sz w:val="24"/>
          <w:lang w:val="da-DK"/>
        </w:rPr>
        <w:t xml:space="preserve">ph.d.-skoleleders forslag til ændring af reglerne for </w:t>
      </w:r>
      <w:r>
        <w:rPr>
          <w:sz w:val="24"/>
          <w:lang w:val="da-DK"/>
        </w:rPr>
        <w:t xml:space="preserve">antologiordningen, </w:t>
      </w:r>
      <w:r w:rsidR="00973F50">
        <w:rPr>
          <w:sz w:val="24"/>
          <w:lang w:val="da-DK"/>
        </w:rPr>
        <w:t>således at kravet fremover er</w:t>
      </w:r>
      <w:r>
        <w:rPr>
          <w:sz w:val="24"/>
          <w:lang w:val="da-DK"/>
        </w:rPr>
        <w:t xml:space="preserve"> 3</w:t>
      </w:r>
      <w:r w:rsidR="00933670">
        <w:rPr>
          <w:sz w:val="24"/>
          <w:lang w:val="da-DK"/>
        </w:rPr>
        <w:t>-</w:t>
      </w:r>
      <w:r>
        <w:rPr>
          <w:sz w:val="24"/>
          <w:lang w:val="da-DK"/>
        </w:rPr>
        <w:t>6 artikler</w:t>
      </w:r>
      <w:r w:rsidR="00933670">
        <w:rPr>
          <w:sz w:val="24"/>
          <w:lang w:val="da-DK"/>
        </w:rPr>
        <w:t xml:space="preserve"> og et s</w:t>
      </w:r>
      <w:r>
        <w:rPr>
          <w:sz w:val="24"/>
          <w:lang w:val="da-DK"/>
        </w:rPr>
        <w:t>amlet antal sider</w:t>
      </w:r>
      <w:r w:rsidR="00933670">
        <w:rPr>
          <w:sz w:val="24"/>
          <w:lang w:val="da-DK"/>
        </w:rPr>
        <w:t xml:space="preserve"> (inkl. den sammenfattende redegørelse)</w:t>
      </w:r>
      <w:r>
        <w:rPr>
          <w:sz w:val="24"/>
          <w:lang w:val="da-DK"/>
        </w:rPr>
        <w:t xml:space="preserve"> mellem 125 og 200. </w:t>
      </w:r>
      <w:r w:rsidR="00933670">
        <w:rPr>
          <w:sz w:val="24"/>
          <w:lang w:val="da-DK"/>
        </w:rPr>
        <w:t xml:space="preserve">De nye formuleringer </w:t>
      </w:r>
      <w:r>
        <w:rPr>
          <w:sz w:val="24"/>
          <w:lang w:val="da-DK"/>
        </w:rPr>
        <w:t>indarbejdes i regelsættet.</w:t>
      </w:r>
    </w:p>
    <w:p w14:paraId="72109A3D" w14:textId="77777777" w:rsidR="00D9363B" w:rsidRDefault="00D9363B" w:rsidP="004A273E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01FA1D8F" w14:textId="77777777" w:rsidR="00D9363B" w:rsidRDefault="00D9363B" w:rsidP="004A273E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734CB31D" w14:textId="77777777" w:rsidR="007134FD" w:rsidRDefault="004A273E" w:rsidP="004A273E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4. </w:t>
      </w:r>
      <w:r w:rsidR="007134FD" w:rsidRPr="007134FD">
        <w:rPr>
          <w:sz w:val="24"/>
          <w:u w:val="single"/>
          <w:lang w:val="da-DK"/>
        </w:rPr>
        <w:t>Medforfatterproblematikken</w:t>
      </w:r>
      <w:r w:rsidR="007134FD">
        <w:rPr>
          <w:sz w:val="24"/>
          <w:lang w:val="da-DK"/>
        </w:rPr>
        <w:t xml:space="preserve">. </w:t>
      </w:r>
    </w:p>
    <w:p w14:paraId="60805A45" w14:textId="77777777" w:rsidR="007134FD" w:rsidRDefault="007134FD" w:rsidP="00435C66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3713E7DA" w14:textId="77777777" w:rsidR="00435C66" w:rsidRDefault="00435C66" w:rsidP="00435C66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 xml:space="preserve">Ph.d.-udvalget godkendte det foreliggende materiale, der herefter sendes til skriftlig høring hos dekanen og institutledere. </w:t>
      </w:r>
    </w:p>
    <w:p w14:paraId="11B2676C" w14:textId="77777777" w:rsidR="00435C66" w:rsidRDefault="00435C66" w:rsidP="00435C66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043649D1" w14:textId="77777777" w:rsidR="007134FD" w:rsidRDefault="007134FD" w:rsidP="00310AFE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31BA9784" w14:textId="77777777" w:rsidR="007134FD" w:rsidRDefault="004A273E" w:rsidP="004A273E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5. </w:t>
      </w:r>
      <w:r w:rsidR="007134FD" w:rsidRPr="007134FD">
        <w:rPr>
          <w:sz w:val="24"/>
          <w:u w:val="single"/>
          <w:lang w:val="da-DK"/>
        </w:rPr>
        <w:t>Obligatorisk</w:t>
      </w:r>
      <w:r w:rsidR="00F314BA">
        <w:rPr>
          <w:sz w:val="24"/>
          <w:u w:val="single"/>
          <w:lang w:val="da-DK"/>
        </w:rPr>
        <w:t>e</w:t>
      </w:r>
      <w:r w:rsidR="007134FD" w:rsidRPr="007134FD">
        <w:rPr>
          <w:sz w:val="24"/>
          <w:u w:val="single"/>
          <w:lang w:val="da-DK"/>
        </w:rPr>
        <w:t xml:space="preserve"> kurser/fast udbudte generiske kurser</w:t>
      </w:r>
      <w:r w:rsidR="007134FD">
        <w:rPr>
          <w:sz w:val="24"/>
          <w:lang w:val="da-DK"/>
        </w:rPr>
        <w:t>.</w:t>
      </w:r>
    </w:p>
    <w:p w14:paraId="5E536C75" w14:textId="77777777" w:rsidR="007134FD" w:rsidRDefault="007134FD" w:rsidP="00310AFE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4174A59C" w14:textId="77777777" w:rsidR="00F314BA" w:rsidRDefault="00F314BA" w:rsidP="00F314BA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>Formanden indstillede til Ph.d.-udvalget</w:t>
      </w:r>
      <w:r w:rsidR="00C67160">
        <w:rPr>
          <w:sz w:val="24"/>
          <w:lang w:val="da-DK"/>
        </w:rPr>
        <w:t>,</w:t>
      </w:r>
      <w:r>
        <w:rPr>
          <w:sz w:val="24"/>
          <w:lang w:val="da-DK"/>
        </w:rPr>
        <w:t xml:space="preserve"> at følgende kurser oprettes som henholdsvis obligatorisk kursus/fast udbudte generiske kurser</w:t>
      </w:r>
      <w:r w:rsidR="00F73E39">
        <w:rPr>
          <w:sz w:val="24"/>
          <w:lang w:val="da-DK"/>
        </w:rPr>
        <w:t xml:space="preserve"> i Ph.d.-skoleregi</w:t>
      </w:r>
      <w:r>
        <w:rPr>
          <w:sz w:val="24"/>
          <w:lang w:val="da-DK"/>
        </w:rPr>
        <w:t xml:space="preserve">: </w:t>
      </w:r>
    </w:p>
    <w:p w14:paraId="33023B19" w14:textId="77777777" w:rsidR="00F314BA" w:rsidRDefault="00F314BA" w:rsidP="00F314BA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77A1F75C" w14:textId="77777777" w:rsidR="00F314BA" w:rsidRPr="00F314BA" w:rsidRDefault="00F314BA" w:rsidP="00F314BA">
      <w:pPr>
        <w:pStyle w:val="Level1"/>
        <w:numPr>
          <w:ilvl w:val="0"/>
          <w:numId w:val="0"/>
        </w:numPr>
        <w:rPr>
          <w:sz w:val="24"/>
          <w:u w:val="single"/>
          <w:lang w:val="da-DK"/>
        </w:rPr>
      </w:pPr>
      <w:r w:rsidRPr="00F314BA">
        <w:rPr>
          <w:sz w:val="24"/>
          <w:u w:val="single"/>
          <w:lang w:val="da-DK"/>
        </w:rPr>
        <w:t>Obligatorisk kursus</w:t>
      </w:r>
    </w:p>
    <w:p w14:paraId="1B9B76FD" w14:textId="77777777" w:rsidR="00F314BA" w:rsidRDefault="00F314BA" w:rsidP="00F314BA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36309769" w14:textId="77777777" w:rsidR="00F314BA" w:rsidRDefault="00F314BA" w:rsidP="00F314BA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 xml:space="preserve">God videnskabelig praksis og redelighed. </w:t>
      </w:r>
    </w:p>
    <w:p w14:paraId="012D6646" w14:textId="77777777" w:rsidR="00F314BA" w:rsidRDefault="00F314BA" w:rsidP="00F314BA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45B937B6" w14:textId="57446283" w:rsidR="00F73E39" w:rsidRDefault="00F73E39" w:rsidP="00F314BA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 xml:space="preserve">Begrundelsen er at </w:t>
      </w:r>
      <w:r w:rsidR="00933670">
        <w:rPr>
          <w:sz w:val="24"/>
          <w:lang w:val="da-DK"/>
        </w:rPr>
        <w:t xml:space="preserve">der generelt er et skærpet fokus på videnskabelig (u)redelighed i forskerverdenen, og at </w:t>
      </w:r>
      <w:r>
        <w:rPr>
          <w:sz w:val="24"/>
          <w:lang w:val="da-DK"/>
        </w:rPr>
        <w:t>BA- og kandidatuddannelser</w:t>
      </w:r>
      <w:r w:rsidR="00933670">
        <w:rPr>
          <w:sz w:val="24"/>
          <w:lang w:val="da-DK"/>
        </w:rPr>
        <w:t>ne</w:t>
      </w:r>
      <w:r>
        <w:rPr>
          <w:sz w:val="24"/>
          <w:lang w:val="da-DK"/>
        </w:rPr>
        <w:t xml:space="preserve"> ikke </w:t>
      </w:r>
      <w:r w:rsidR="00933670">
        <w:rPr>
          <w:sz w:val="24"/>
          <w:lang w:val="da-DK"/>
        </w:rPr>
        <w:t xml:space="preserve">nødvendigvis i tilstrækkelig grad </w:t>
      </w:r>
      <w:r>
        <w:rPr>
          <w:sz w:val="24"/>
          <w:lang w:val="da-DK"/>
        </w:rPr>
        <w:t xml:space="preserve">tilskynder til viden om god videnskabelig praksis. Undervisere samt kursusudvikling blev drøftet. </w:t>
      </w:r>
    </w:p>
    <w:p w14:paraId="6D9B285E" w14:textId="77777777" w:rsidR="00F73E39" w:rsidRDefault="00F73E39" w:rsidP="00F314BA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74688EFD" w14:textId="77777777" w:rsidR="00F73E39" w:rsidRDefault="00F73E39" w:rsidP="00F314BA">
      <w:pPr>
        <w:pStyle w:val="Level1"/>
        <w:numPr>
          <w:ilvl w:val="0"/>
          <w:numId w:val="0"/>
        </w:numPr>
        <w:rPr>
          <w:sz w:val="24"/>
          <w:u w:val="single"/>
          <w:lang w:val="da-DK"/>
        </w:rPr>
      </w:pPr>
      <w:r w:rsidRPr="00F73E39">
        <w:rPr>
          <w:sz w:val="24"/>
          <w:u w:val="single"/>
          <w:lang w:val="da-DK"/>
        </w:rPr>
        <w:t xml:space="preserve">Faste udbudte generiske kurser </w:t>
      </w:r>
    </w:p>
    <w:p w14:paraId="6A426F07" w14:textId="77777777" w:rsidR="00F73E39" w:rsidRDefault="00F73E39" w:rsidP="00F314BA">
      <w:pPr>
        <w:pStyle w:val="Level1"/>
        <w:numPr>
          <w:ilvl w:val="0"/>
          <w:numId w:val="0"/>
        </w:numPr>
        <w:rPr>
          <w:sz w:val="24"/>
          <w:u w:val="single"/>
          <w:lang w:val="da-DK"/>
        </w:rPr>
      </w:pPr>
    </w:p>
    <w:p w14:paraId="11AA47C5" w14:textId="77777777" w:rsidR="00F73E39" w:rsidRDefault="00F73E39" w:rsidP="00F314BA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 xml:space="preserve">Karrierevejledning (hvert år), jf. også punkt 2. </w:t>
      </w:r>
    </w:p>
    <w:p w14:paraId="4C901D71" w14:textId="77777777" w:rsidR="00F73E39" w:rsidRPr="00F73E39" w:rsidRDefault="00F73E39" w:rsidP="00F314BA">
      <w:pPr>
        <w:pStyle w:val="Level1"/>
        <w:numPr>
          <w:ilvl w:val="0"/>
          <w:numId w:val="0"/>
        </w:numPr>
        <w:rPr>
          <w:sz w:val="24"/>
        </w:rPr>
      </w:pPr>
      <w:r w:rsidRPr="00F73E39">
        <w:rPr>
          <w:sz w:val="24"/>
        </w:rPr>
        <w:t>Academic writing in English (</w:t>
      </w:r>
      <w:proofErr w:type="spellStart"/>
      <w:r w:rsidRPr="00F73E39">
        <w:rPr>
          <w:sz w:val="24"/>
        </w:rPr>
        <w:t>hvert</w:t>
      </w:r>
      <w:proofErr w:type="spellEnd"/>
      <w:r w:rsidRPr="00F73E39">
        <w:rPr>
          <w:sz w:val="24"/>
        </w:rPr>
        <w:t xml:space="preserve"> </w:t>
      </w:r>
      <w:proofErr w:type="spellStart"/>
      <w:r w:rsidRPr="00F73E39">
        <w:rPr>
          <w:sz w:val="24"/>
        </w:rPr>
        <w:t>år</w:t>
      </w:r>
      <w:proofErr w:type="spellEnd"/>
      <w:r w:rsidRPr="00F73E39">
        <w:rPr>
          <w:sz w:val="24"/>
        </w:rPr>
        <w:t>)</w:t>
      </w:r>
    </w:p>
    <w:p w14:paraId="4FC65FD3" w14:textId="77777777" w:rsidR="00F73E39" w:rsidRDefault="00F73E39" w:rsidP="00F314BA">
      <w:pPr>
        <w:pStyle w:val="Level1"/>
        <w:numPr>
          <w:ilvl w:val="0"/>
          <w:numId w:val="0"/>
        </w:numPr>
        <w:rPr>
          <w:sz w:val="24"/>
          <w:lang w:val="da-DK"/>
        </w:rPr>
      </w:pPr>
      <w:r w:rsidRPr="00F73E39">
        <w:rPr>
          <w:sz w:val="24"/>
          <w:lang w:val="da-DK"/>
        </w:rPr>
        <w:t xml:space="preserve">Publishing, herunder peer </w:t>
      </w:r>
      <w:proofErr w:type="spellStart"/>
      <w:r w:rsidRPr="00F73E39">
        <w:rPr>
          <w:sz w:val="24"/>
          <w:lang w:val="da-DK"/>
        </w:rPr>
        <w:t>reviewing</w:t>
      </w:r>
      <w:proofErr w:type="spellEnd"/>
      <w:r w:rsidRPr="00F73E39">
        <w:rPr>
          <w:sz w:val="24"/>
          <w:lang w:val="da-DK"/>
        </w:rPr>
        <w:t xml:space="preserve"> (hvert 2. År)</w:t>
      </w:r>
    </w:p>
    <w:p w14:paraId="08571173" w14:textId="77777777" w:rsidR="00F73E39" w:rsidRDefault="00F73E39" w:rsidP="00F314BA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0F451C8E" w14:textId="77777777" w:rsidR="00F73E39" w:rsidRDefault="00F73E39" w:rsidP="00F314BA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lastRenderedPageBreak/>
        <w:t xml:space="preserve">Niels Christian Hansen foreslog henholdsvis ”Conference </w:t>
      </w:r>
      <w:proofErr w:type="spellStart"/>
      <w:r>
        <w:rPr>
          <w:sz w:val="24"/>
          <w:lang w:val="da-DK"/>
        </w:rPr>
        <w:t>going</w:t>
      </w:r>
      <w:proofErr w:type="spellEnd"/>
      <w:r>
        <w:rPr>
          <w:sz w:val="24"/>
          <w:lang w:val="da-DK"/>
        </w:rPr>
        <w:t xml:space="preserve">” og ”Elev som forsker”. Formanden vil overveje disse forslag. </w:t>
      </w:r>
    </w:p>
    <w:p w14:paraId="69653AC4" w14:textId="77777777" w:rsidR="00F73E39" w:rsidRDefault="00F73E39" w:rsidP="00F314BA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6B8C6078" w14:textId="77777777" w:rsidR="00F73E39" w:rsidRDefault="00F73E39" w:rsidP="00F314BA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035DD1AF" w14:textId="77777777" w:rsidR="00EC64B7" w:rsidRPr="007134FD" w:rsidRDefault="00F73E39" w:rsidP="004A273E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>
        <w:rPr>
          <w:sz w:val="24"/>
          <w:u w:val="single"/>
          <w:lang w:val="da-DK"/>
        </w:rPr>
        <w:t>A</w:t>
      </w:r>
      <w:r w:rsidR="004A273E">
        <w:rPr>
          <w:sz w:val="24"/>
          <w:u w:val="single"/>
          <w:lang w:val="da-DK"/>
        </w:rPr>
        <w:t xml:space="preserve">d 6. </w:t>
      </w:r>
      <w:r w:rsidR="00EC64B7" w:rsidRPr="007134FD">
        <w:rPr>
          <w:sz w:val="24"/>
          <w:u w:val="single"/>
          <w:lang w:val="da-DK"/>
        </w:rPr>
        <w:t>Eventuelt</w:t>
      </w:r>
      <w:r w:rsidR="00EC64B7" w:rsidRPr="007134FD">
        <w:rPr>
          <w:sz w:val="24"/>
          <w:lang w:val="da-DK"/>
        </w:rPr>
        <w:t>.</w:t>
      </w:r>
    </w:p>
    <w:p w14:paraId="4141E43E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7DDE4CF" w14:textId="77777777" w:rsidR="00EC64B7" w:rsidRDefault="00F73E39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Formanden oplyste, at Danmark/Amerika-Fondet/</w:t>
      </w:r>
      <w:proofErr w:type="spellStart"/>
      <w:r>
        <w:rPr>
          <w:sz w:val="24"/>
          <w:lang w:val="da-DK"/>
        </w:rPr>
        <w:t>Fulbright</w:t>
      </w:r>
      <w:proofErr w:type="spellEnd"/>
      <w:r>
        <w:rPr>
          <w:sz w:val="24"/>
          <w:lang w:val="da-DK"/>
        </w:rPr>
        <w:t xml:space="preserve"> </w:t>
      </w:r>
      <w:r w:rsidR="00C67160">
        <w:rPr>
          <w:sz w:val="24"/>
          <w:lang w:val="da-DK"/>
        </w:rPr>
        <w:t xml:space="preserve">Kommissionen har meddelt, at der er ekstra midler at søge. </w:t>
      </w:r>
    </w:p>
    <w:p w14:paraId="369F9B36" w14:textId="77777777" w:rsidR="00C67160" w:rsidRPr="00051253" w:rsidRDefault="00C67160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412416F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B64F87E" w14:textId="77777777" w:rsidR="00EC64B7" w:rsidRPr="00051253" w:rsidRDefault="003772CC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Carl Bache</w:t>
      </w:r>
    </w:p>
    <w:p w14:paraId="1B9DEA51" w14:textId="77777777" w:rsidR="00EC64B7" w:rsidRPr="00051253" w:rsidRDefault="003772CC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P</w:t>
      </w:r>
      <w:r w:rsidR="00D47129" w:rsidRPr="00051253">
        <w:rPr>
          <w:sz w:val="24"/>
          <w:lang w:val="da-DK"/>
        </w:rPr>
        <w:t>h.d.-udvalgsformand</w:t>
      </w:r>
    </w:p>
    <w:p w14:paraId="1432F8AD" w14:textId="77777777" w:rsidR="00D47129" w:rsidRPr="00051253" w:rsidRDefault="00D47129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51253">
        <w:rPr>
          <w:sz w:val="24"/>
          <w:lang w:val="da-DK"/>
        </w:rPr>
        <w:t>Ph.d.-skoleleder</w:t>
      </w:r>
    </w:p>
    <w:p w14:paraId="027AB0C2" w14:textId="77777777" w:rsidR="00D47129" w:rsidRDefault="004A273E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  <w:t>/</w:t>
      </w:r>
      <w:r>
        <w:rPr>
          <w:sz w:val="24"/>
          <w:lang w:val="da-DK"/>
        </w:rPr>
        <w:tab/>
        <w:t>Gitta Stærmose</w:t>
      </w:r>
    </w:p>
    <w:p w14:paraId="37DBC6E3" w14:textId="77777777" w:rsidR="004A273E" w:rsidRDefault="004A273E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  <w:t>Sekretær</w:t>
      </w:r>
    </w:p>
    <w:p w14:paraId="0569C617" w14:textId="77777777" w:rsidR="004A273E" w:rsidRPr="00051253" w:rsidRDefault="004A273E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45E11FBF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88BAF7C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sectPr w:rsidR="00EC64B7" w:rsidRPr="00051253" w:rsidSect="00E31684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5" w:h="16837"/>
      <w:pgMar w:top="567" w:right="1134" w:bottom="567" w:left="1134" w:header="567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D2058" w14:textId="77777777" w:rsidR="00973F50" w:rsidRDefault="00973F50">
      <w:r>
        <w:separator/>
      </w:r>
    </w:p>
  </w:endnote>
  <w:endnote w:type="continuationSeparator" w:id="0">
    <w:p w14:paraId="21AC4FA5" w14:textId="77777777" w:rsidR="00973F50" w:rsidRDefault="0097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C0017" w14:textId="77777777" w:rsidR="00973F50" w:rsidRDefault="00973F5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1DC369D" w14:textId="77777777" w:rsidR="00973F50" w:rsidRDefault="00973F50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429A0" w14:textId="77777777" w:rsidR="00973F50" w:rsidRDefault="00973F5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75F40">
      <w:rPr>
        <w:rStyle w:val="Sidetal"/>
        <w:noProof/>
      </w:rPr>
      <w:t>3</w:t>
    </w:r>
    <w:r>
      <w:rPr>
        <w:rStyle w:val="Sidetal"/>
      </w:rPr>
      <w:fldChar w:fldCharType="end"/>
    </w:r>
  </w:p>
  <w:p w14:paraId="7A5D8E2D" w14:textId="77777777" w:rsidR="00973F50" w:rsidRDefault="00973F50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824BA" w14:textId="77777777" w:rsidR="00973F50" w:rsidRDefault="00973F50">
      <w:r>
        <w:separator/>
      </w:r>
    </w:p>
  </w:footnote>
  <w:footnote w:type="continuationSeparator" w:id="0">
    <w:p w14:paraId="3715F643" w14:textId="77777777" w:rsidR="00973F50" w:rsidRDefault="00973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069FE" w14:textId="77777777" w:rsidR="00973F50" w:rsidRDefault="00973F50">
    <w:pPr>
      <w:framePr w:w="9642" w:wrap="notBeside" w:vAnchor="text" w:hAnchor="text" w:x="1" w:y="1"/>
      <w:jc w:val="center"/>
      <w:rPr>
        <w:sz w:val="24"/>
      </w:rPr>
    </w:pPr>
    <w:r>
      <w:rPr>
        <w:sz w:val="24"/>
      </w:rPr>
      <w:t xml:space="preserve">- </w:t>
    </w: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F75F40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-</w:t>
    </w:r>
  </w:p>
  <w:p w14:paraId="081EF1E5" w14:textId="77777777" w:rsidR="00973F50" w:rsidRDefault="00973F50">
    <w:pPr>
      <w:ind w:left="308" w:right="308"/>
      <w:rPr>
        <w:sz w:val="24"/>
      </w:rPr>
    </w:pPr>
  </w:p>
  <w:p w14:paraId="26328FA5" w14:textId="77777777" w:rsidR="00973F50" w:rsidRDefault="00973F50">
    <w:pPr>
      <w:spacing w:line="24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Lucida Sans Unicode" w:hAnsi="Lucida Sans Unicode" w:cs="Lucida Sans Unicode"/>
        <w:sz w:val="24"/>
        <w:szCs w:val="24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1417"/>
        </w:tabs>
        <w:ind w:left="1417" w:hanging="708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42091BC2"/>
    <w:multiLevelType w:val="hybridMultilevel"/>
    <w:tmpl w:val="C728D922"/>
    <w:lvl w:ilvl="0" w:tplc="18EA4F7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8280C50">
      <w:start w:val="8"/>
      <w:numFmt w:val="decimal"/>
      <w:lvlText w:val="%2."/>
      <w:lvlJc w:val="left"/>
      <w:pPr>
        <w:tabs>
          <w:tab w:val="num" w:pos="2134"/>
        </w:tabs>
        <w:ind w:left="2134" w:hanging="70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ED80712"/>
    <w:multiLevelType w:val="hybridMultilevel"/>
    <w:tmpl w:val="92761C3C"/>
    <w:lvl w:ilvl="0" w:tplc="D9147A7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296259A"/>
    <w:multiLevelType w:val="hybridMultilevel"/>
    <w:tmpl w:val="60FADC24"/>
    <w:lvl w:ilvl="0" w:tplc="33F0ED26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80101"/>
    <w:rsid w:val="00051253"/>
    <w:rsid w:val="00063596"/>
    <w:rsid w:val="000D13B2"/>
    <w:rsid w:val="00142646"/>
    <w:rsid w:val="001D1BA2"/>
    <w:rsid w:val="002126E9"/>
    <w:rsid w:val="00246C3F"/>
    <w:rsid w:val="002A60BA"/>
    <w:rsid w:val="00310AFE"/>
    <w:rsid w:val="003772CC"/>
    <w:rsid w:val="003F0DB4"/>
    <w:rsid w:val="004010C2"/>
    <w:rsid w:val="00435C66"/>
    <w:rsid w:val="004A273E"/>
    <w:rsid w:val="004C774D"/>
    <w:rsid w:val="00516A45"/>
    <w:rsid w:val="0058069A"/>
    <w:rsid w:val="006326EA"/>
    <w:rsid w:val="00642A15"/>
    <w:rsid w:val="006A00B5"/>
    <w:rsid w:val="006C5001"/>
    <w:rsid w:val="007134FD"/>
    <w:rsid w:val="00763F95"/>
    <w:rsid w:val="007D075B"/>
    <w:rsid w:val="00880FBC"/>
    <w:rsid w:val="009020D2"/>
    <w:rsid w:val="0091079A"/>
    <w:rsid w:val="00933670"/>
    <w:rsid w:val="00973F50"/>
    <w:rsid w:val="00980101"/>
    <w:rsid w:val="009A338D"/>
    <w:rsid w:val="00A035F6"/>
    <w:rsid w:val="00A40A72"/>
    <w:rsid w:val="00A74D77"/>
    <w:rsid w:val="00B35A90"/>
    <w:rsid w:val="00B43D2B"/>
    <w:rsid w:val="00B765A2"/>
    <w:rsid w:val="00C67160"/>
    <w:rsid w:val="00CD5EA8"/>
    <w:rsid w:val="00D47129"/>
    <w:rsid w:val="00D9363B"/>
    <w:rsid w:val="00E31684"/>
    <w:rsid w:val="00E945BF"/>
    <w:rsid w:val="00EA00F1"/>
    <w:rsid w:val="00EB52BA"/>
    <w:rsid w:val="00EC64B7"/>
    <w:rsid w:val="00EE1E48"/>
    <w:rsid w:val="00F12A20"/>
    <w:rsid w:val="00F314BA"/>
    <w:rsid w:val="00F73E39"/>
    <w:rsid w:val="00F7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C9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684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Overskrift1">
    <w:name w:val="heading 1"/>
    <w:basedOn w:val="Normal"/>
    <w:next w:val="Normal"/>
    <w:qFormat/>
    <w:rsid w:val="00E31684"/>
    <w:pPr>
      <w:keepNext/>
      <w:tabs>
        <w:tab w:val="right" w:pos="9641"/>
      </w:tabs>
      <w:ind w:hanging="772"/>
      <w:jc w:val="both"/>
      <w:outlineLvl w:val="0"/>
    </w:pPr>
    <w:rPr>
      <w:rFonts w:ascii="AGaramond" w:hAnsi="AGaramond" w:cs="Lucida Sans Unicode"/>
      <w:sz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E31684"/>
  </w:style>
  <w:style w:type="paragraph" w:customStyle="1" w:styleId="Level1">
    <w:name w:val="Level 1"/>
    <w:basedOn w:val="Normal"/>
    <w:rsid w:val="00E31684"/>
    <w:pPr>
      <w:numPr>
        <w:numId w:val="2"/>
      </w:numPr>
      <w:ind w:left="709" w:hanging="709"/>
      <w:outlineLvl w:val="0"/>
    </w:pPr>
  </w:style>
  <w:style w:type="paragraph" w:customStyle="1" w:styleId="Level2">
    <w:name w:val="Level 2"/>
    <w:basedOn w:val="Normal"/>
    <w:rsid w:val="00E31684"/>
    <w:pPr>
      <w:numPr>
        <w:ilvl w:val="1"/>
        <w:numId w:val="1"/>
      </w:numPr>
      <w:ind w:left="1417" w:hanging="708"/>
      <w:outlineLvl w:val="1"/>
    </w:pPr>
  </w:style>
  <w:style w:type="paragraph" w:styleId="Sidefod">
    <w:name w:val="footer"/>
    <w:basedOn w:val="Normal"/>
    <w:rsid w:val="00E3168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31684"/>
  </w:style>
  <w:style w:type="paragraph" w:customStyle="1" w:styleId="stk">
    <w:name w:val="stk"/>
    <w:basedOn w:val="Normal"/>
    <w:rsid w:val="006A00B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lang w:val="da-DK"/>
    </w:rPr>
  </w:style>
  <w:style w:type="paragraph" w:customStyle="1" w:styleId="nummer">
    <w:name w:val="nummer"/>
    <w:basedOn w:val="Normal"/>
    <w:rsid w:val="006A00B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lang w:val="da-DK"/>
    </w:rPr>
  </w:style>
  <w:style w:type="paragraph" w:styleId="Markeringsbobletekst">
    <w:name w:val="Balloon Text"/>
    <w:basedOn w:val="Normal"/>
    <w:link w:val="MarkeringsbobletekstTegn"/>
    <w:rsid w:val="009020D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020D2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4801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SYDDANSK UNIVERSITET</vt:lpstr>
    </vt:vector>
  </TitlesOfParts>
  <Company>Syddansk Universitet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SYDDANSK UNIVERSITET</dc:title>
  <dc:creator>GS</dc:creator>
  <cp:lastModifiedBy>Gitta Stærmose</cp:lastModifiedBy>
  <cp:revision>2</cp:revision>
  <cp:lastPrinted>2010-01-20T07:58:00Z</cp:lastPrinted>
  <dcterms:created xsi:type="dcterms:W3CDTF">2014-08-08T05:52:00Z</dcterms:created>
  <dcterms:modified xsi:type="dcterms:W3CDTF">2014-08-08T05:52:00Z</dcterms:modified>
</cp:coreProperties>
</file>