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6D" w:rsidRPr="002121EA" w:rsidRDefault="00CF3518">
      <w:pPr>
        <w:rPr>
          <w:b/>
        </w:rPr>
      </w:pPr>
      <w:proofErr w:type="spellStart"/>
      <w:r w:rsidRPr="002121EA">
        <w:rPr>
          <w:b/>
        </w:rPr>
        <w:t>Retningslinier</w:t>
      </w:r>
      <w:proofErr w:type="spellEnd"/>
      <w:r w:rsidRPr="002121EA">
        <w:rPr>
          <w:b/>
        </w:rPr>
        <w:t xml:space="preserve"> for specialeprojekter ved Biologisk Institut, SDU</w:t>
      </w:r>
    </w:p>
    <w:p w:rsidR="00CF3518" w:rsidRDefault="00CF3518"/>
    <w:p w:rsidR="00CF3518" w:rsidRDefault="00CF3518">
      <w:r>
        <w:t xml:space="preserve">Formål: </w:t>
      </w:r>
      <w:r w:rsidR="00BF3639">
        <w:t>Denne vejledning skal give et overblik over de vigtigste forhold omkring udførelsen af specialeprojekter og hermed bidrage til</w:t>
      </w:r>
      <w:r w:rsidR="00FE5716">
        <w:t>,</w:t>
      </w:r>
      <w:r w:rsidR="00BF3639">
        <w:t xml:space="preserve"> at projekterne gennemføres </w:t>
      </w:r>
      <w:r w:rsidR="0083231C">
        <w:t>med størst muligt udbytte</w:t>
      </w:r>
      <w:r w:rsidR="00BF3639">
        <w:t xml:space="preserve"> og rettidigt. Yderligere oplysninger findes i studieordningen</w:t>
      </w:r>
      <w:r w:rsidR="00AD128D">
        <w:t xml:space="preserve"> og</w:t>
      </w:r>
      <w:r w:rsidR="00BF3639">
        <w:t xml:space="preserve"> kursusbeskrivelsern</w:t>
      </w:r>
      <w:r w:rsidR="00FE5716">
        <w:t>e.</w:t>
      </w:r>
    </w:p>
    <w:p w:rsidR="00CF3518" w:rsidRDefault="00CF3518"/>
    <w:p w:rsidR="00CF3518" w:rsidRPr="00CF3518" w:rsidRDefault="00CF3518">
      <w:pPr>
        <w:rPr>
          <w:u w:val="single"/>
        </w:rPr>
      </w:pPr>
      <w:r w:rsidRPr="00CF3518">
        <w:rPr>
          <w:u w:val="single"/>
        </w:rPr>
        <w:t>Generelt</w:t>
      </w:r>
    </w:p>
    <w:p w:rsidR="00CF3518" w:rsidRDefault="00CF3518">
      <w:r>
        <w:t>Der findes tre typer specialeprojekter ved kandidatuddannelsen i biologi:</w:t>
      </w:r>
    </w:p>
    <w:p w:rsidR="00CF3518" w:rsidRPr="006A6FCC" w:rsidRDefault="00CF3518" w:rsidP="002121EA">
      <w:pPr>
        <w:pStyle w:val="Listeafsnit"/>
        <w:numPr>
          <w:ilvl w:val="0"/>
          <w:numId w:val="2"/>
        </w:numPr>
        <w:rPr>
          <w:lang w:val="en-US"/>
        </w:rPr>
      </w:pPr>
      <w:r w:rsidRPr="006A6FCC">
        <w:rPr>
          <w:lang w:val="en-US"/>
        </w:rPr>
        <w:t xml:space="preserve">60 </w:t>
      </w:r>
      <w:r w:rsidR="006A6FCC">
        <w:rPr>
          <w:lang w:val="en-US"/>
        </w:rPr>
        <w:t>ECTS</w:t>
      </w:r>
      <w:r w:rsidRPr="006A6FCC">
        <w:rPr>
          <w:lang w:val="en-US"/>
        </w:rPr>
        <w:t xml:space="preserve"> </w:t>
      </w:r>
      <w:proofErr w:type="spellStart"/>
      <w:r w:rsidRPr="006A6FCC">
        <w:rPr>
          <w:lang w:val="en-US"/>
        </w:rPr>
        <w:t>speciale</w:t>
      </w:r>
      <w:proofErr w:type="spellEnd"/>
      <w:r w:rsidRPr="006A6FCC">
        <w:rPr>
          <w:lang w:val="en-US"/>
        </w:rPr>
        <w:t xml:space="preserve"> over to </w:t>
      </w:r>
      <w:proofErr w:type="spellStart"/>
      <w:r w:rsidRPr="006A6FCC">
        <w:rPr>
          <w:lang w:val="en-US"/>
        </w:rPr>
        <w:t>semestre</w:t>
      </w:r>
      <w:proofErr w:type="spellEnd"/>
      <w:r w:rsidRPr="006A6FCC">
        <w:rPr>
          <w:lang w:val="en-US"/>
        </w:rPr>
        <w:t xml:space="preserve"> (SPBB801)</w:t>
      </w:r>
    </w:p>
    <w:p w:rsidR="00CF3518" w:rsidRDefault="00CF3518" w:rsidP="002121EA">
      <w:pPr>
        <w:pStyle w:val="Listeafsnit"/>
        <w:numPr>
          <w:ilvl w:val="0"/>
          <w:numId w:val="2"/>
        </w:numPr>
      </w:pPr>
      <w:r>
        <w:t xml:space="preserve">60 </w:t>
      </w:r>
      <w:r w:rsidR="006A6FCC">
        <w:t>ECTS</w:t>
      </w:r>
      <w:r>
        <w:t xml:space="preserve"> speciale over tre semestre (SPBB802)</w:t>
      </w:r>
    </w:p>
    <w:p w:rsidR="00CF3518" w:rsidRDefault="00CF3518" w:rsidP="002121EA">
      <w:pPr>
        <w:pStyle w:val="Listeafsnit"/>
        <w:numPr>
          <w:ilvl w:val="0"/>
          <w:numId w:val="2"/>
        </w:numPr>
      </w:pPr>
      <w:r>
        <w:t xml:space="preserve">30 </w:t>
      </w:r>
      <w:r w:rsidR="006A6FCC">
        <w:t>ECTS</w:t>
      </w:r>
      <w:r>
        <w:t xml:space="preserve"> speciale over ét semester (SPBB800)</w:t>
      </w:r>
    </w:p>
    <w:p w:rsidR="002121EA" w:rsidRDefault="00CF3518" w:rsidP="002121EA">
      <w:r>
        <w:t xml:space="preserve">Type 1) </w:t>
      </w:r>
      <w:r w:rsidR="002C154B">
        <w:t>eller</w:t>
      </w:r>
      <w:r>
        <w:t xml:space="preserve"> 2) </w:t>
      </w:r>
      <w:r w:rsidR="002C154B">
        <w:t>skal</w:t>
      </w:r>
      <w:r>
        <w:t xml:space="preserve"> vælges af studerende uden sidefag</w:t>
      </w:r>
      <w:r w:rsidR="0083231C">
        <w:t xml:space="preserve"> og uden stort virksomhedsprojekt</w:t>
      </w:r>
      <w:r>
        <w:t xml:space="preserve">, mens 3) skal vælges af studerende med </w:t>
      </w:r>
      <w:r w:rsidR="000D0F62">
        <w:t xml:space="preserve">sidefag </w:t>
      </w:r>
      <w:r>
        <w:t xml:space="preserve">og </w:t>
      </w:r>
      <w:r w:rsidR="002C154B">
        <w:t>af studerende uden sidefag</w:t>
      </w:r>
      <w:r>
        <w:t xml:space="preserve">, der tager 30 </w:t>
      </w:r>
      <w:r w:rsidR="006A6FCC">
        <w:t>ECTS</w:t>
      </w:r>
      <w:r>
        <w:t xml:space="preserve"> virksomhedsprojekt. </w:t>
      </w:r>
    </w:p>
    <w:p w:rsidR="002121EA" w:rsidRDefault="002121EA" w:rsidP="002121EA"/>
    <w:p w:rsidR="002121EA" w:rsidRDefault="002121EA" w:rsidP="002121EA">
      <w:r>
        <w:t xml:space="preserve">Bemærk at </w:t>
      </w:r>
    </w:p>
    <w:p w:rsidR="002121EA" w:rsidRDefault="00AD128D" w:rsidP="002121EA">
      <w:pPr>
        <w:pStyle w:val="Listeafsnit"/>
        <w:numPr>
          <w:ilvl w:val="0"/>
          <w:numId w:val="4"/>
        </w:numPr>
      </w:pPr>
      <w:r>
        <w:t>P.t. skal s</w:t>
      </w:r>
      <w:r w:rsidR="002121EA">
        <w:t>pecialet afslutte uddannelsen. D</w:t>
      </w:r>
      <w:r w:rsidR="0083231C">
        <w:t>et vil sige,</w:t>
      </w:r>
      <w:r w:rsidR="002121EA">
        <w:t xml:space="preserve"> at man ikke kan have andre kurser på uddannelsens sidste semester.</w:t>
      </w:r>
      <w:r>
        <w:t xml:space="preserve"> Denne regel forventes dog fjernet indenfor nærmeste fremtid.</w:t>
      </w:r>
    </w:p>
    <w:p w:rsidR="00A80613" w:rsidRDefault="00A80613" w:rsidP="002121EA">
      <w:pPr>
        <w:pStyle w:val="Listeafsnit"/>
        <w:numPr>
          <w:ilvl w:val="0"/>
          <w:numId w:val="4"/>
        </w:numPr>
      </w:pPr>
      <w:r>
        <w:t>Speciale over tre semestre, type 2), kan være en fordel for feltbiologiske projekter, da det giver mulighed for at dække en hel vækstsæson.</w:t>
      </w:r>
    </w:p>
    <w:p w:rsidR="00A80613" w:rsidRDefault="00A80613" w:rsidP="002121EA">
      <w:pPr>
        <w:pStyle w:val="Listeafsnit"/>
        <w:numPr>
          <w:ilvl w:val="0"/>
          <w:numId w:val="4"/>
        </w:numPr>
      </w:pPr>
      <w:r>
        <w:t xml:space="preserve">Ved speciale over tre semestre er </w:t>
      </w:r>
      <w:r w:rsidR="006A6FCC">
        <w:t>ECTS</w:t>
      </w:r>
      <w:r>
        <w:t>-fordelingen på de to første semestre fleksibel – se kursusbeskrivelsen</w:t>
      </w:r>
      <w:r w:rsidR="008F5DC2">
        <w:t xml:space="preserve"> og </w:t>
      </w:r>
      <w:hyperlink r:id="rId8" w:history="1">
        <w:r w:rsidR="008F5DC2" w:rsidRPr="008F5DC2">
          <w:rPr>
            <w:rStyle w:val="Llink"/>
          </w:rPr>
          <w:t>her</w:t>
        </w:r>
      </w:hyperlink>
      <w:r>
        <w:t>.</w:t>
      </w:r>
    </w:p>
    <w:p w:rsidR="00CF3518" w:rsidRDefault="00CF3518"/>
    <w:p w:rsidR="00CF3518" w:rsidRDefault="00A80613">
      <w:r>
        <w:t>Vigtig</w:t>
      </w:r>
      <w:r w:rsidR="00BF3639">
        <w:t>st</w:t>
      </w:r>
      <w:r>
        <w:t>e deadlines</w:t>
      </w:r>
    </w:p>
    <w:p w:rsidR="00A80613" w:rsidRDefault="00A80613" w:rsidP="00BF3639">
      <w:pPr>
        <w:pStyle w:val="Listeafsnit"/>
        <w:numPr>
          <w:ilvl w:val="0"/>
          <w:numId w:val="5"/>
        </w:numPr>
      </w:pPr>
      <w:r w:rsidRPr="00BF3639">
        <w:rPr>
          <w:b/>
        </w:rPr>
        <w:t>Tilmelding</w:t>
      </w:r>
      <w:r>
        <w:t xml:space="preserve"> til specialet sker ved </w:t>
      </w:r>
      <w:r w:rsidR="00FE5716">
        <w:t xml:space="preserve">den almindelige </w:t>
      </w:r>
      <w:r w:rsidR="00FE5716" w:rsidRPr="00FE5716">
        <w:t>kursustilmelding</w:t>
      </w:r>
      <w:r w:rsidRPr="00BF3639">
        <w:rPr>
          <w:b/>
        </w:rPr>
        <w:t xml:space="preserve"> i </w:t>
      </w:r>
      <w:r w:rsidR="0042333F">
        <w:rPr>
          <w:b/>
        </w:rPr>
        <w:t>maj</w:t>
      </w:r>
      <w:r w:rsidR="0042333F" w:rsidRPr="00BF3639">
        <w:rPr>
          <w:b/>
        </w:rPr>
        <w:t xml:space="preserve"> </w:t>
      </w:r>
      <w:r w:rsidRPr="00BF3639">
        <w:rPr>
          <w:b/>
        </w:rPr>
        <w:t xml:space="preserve">hhv. </w:t>
      </w:r>
      <w:r w:rsidR="0042333F">
        <w:rPr>
          <w:b/>
        </w:rPr>
        <w:t>december.</w:t>
      </w:r>
    </w:p>
    <w:p w:rsidR="00A80613" w:rsidRDefault="00A80613" w:rsidP="00BF3639">
      <w:pPr>
        <w:pStyle w:val="Listeafsnit"/>
        <w:numPr>
          <w:ilvl w:val="0"/>
          <w:numId w:val="5"/>
        </w:numPr>
      </w:pPr>
      <w:r w:rsidRPr="00BF3639">
        <w:rPr>
          <w:b/>
        </w:rPr>
        <w:t>Projektbeskrivelsen</w:t>
      </w:r>
      <w:r>
        <w:t xml:space="preserve"> for specialet indsendes elektronisk </w:t>
      </w:r>
      <w:r w:rsidRPr="00BF3639">
        <w:rPr>
          <w:b/>
        </w:rPr>
        <w:t>senest én uge efter semesterstart</w:t>
      </w:r>
      <w:r>
        <w:t xml:space="preserve"> til godkendelse af vejleder, studieudvalg og studieleder.</w:t>
      </w:r>
    </w:p>
    <w:p w:rsidR="00BF3639" w:rsidRPr="00BF3639" w:rsidRDefault="00BF3639" w:rsidP="00BF3639">
      <w:pPr>
        <w:pStyle w:val="Listeafsnit"/>
        <w:numPr>
          <w:ilvl w:val="0"/>
          <w:numId w:val="5"/>
        </w:numPr>
        <w:rPr>
          <w:b/>
        </w:rPr>
      </w:pPr>
      <w:r w:rsidRPr="00BF3639">
        <w:rPr>
          <w:b/>
        </w:rPr>
        <w:t>Specialet afleveres senest 1. juni hhv. 1. januar.</w:t>
      </w:r>
    </w:p>
    <w:p w:rsidR="00BF3639" w:rsidRDefault="00BF3639" w:rsidP="00BF3639">
      <w:pPr>
        <w:pStyle w:val="Listeafsnit"/>
        <w:numPr>
          <w:ilvl w:val="0"/>
          <w:numId w:val="5"/>
        </w:numPr>
        <w:rPr>
          <w:b/>
        </w:rPr>
      </w:pPr>
      <w:r w:rsidRPr="00BF3639">
        <w:rPr>
          <w:b/>
        </w:rPr>
        <w:t>Eksamen afholdes i juni hhv. januar.</w:t>
      </w:r>
    </w:p>
    <w:p w:rsidR="00BF3639" w:rsidRDefault="00BF3639" w:rsidP="00BF3639">
      <w:pPr>
        <w:rPr>
          <w:b/>
        </w:rPr>
      </w:pPr>
    </w:p>
    <w:p w:rsidR="00BF3639" w:rsidRDefault="00BF3639" w:rsidP="00BF3639">
      <w:r>
        <w:t>Bemærk at</w:t>
      </w:r>
    </w:p>
    <w:p w:rsidR="00BF3639" w:rsidRDefault="00BF3639" w:rsidP="00BF3639">
      <w:pPr>
        <w:pStyle w:val="Listeafsnit"/>
        <w:numPr>
          <w:ilvl w:val="0"/>
          <w:numId w:val="7"/>
        </w:numPr>
      </w:pPr>
      <w:r>
        <w:t>Specialet kan ikke påbegyndes, før projektbeskrivelsen er godkendt af alle parter.</w:t>
      </w:r>
    </w:p>
    <w:p w:rsidR="00BF3639" w:rsidRDefault="00BF3639" w:rsidP="00BF3639">
      <w:pPr>
        <w:pStyle w:val="Listeafsnit"/>
        <w:numPr>
          <w:ilvl w:val="0"/>
          <w:numId w:val="7"/>
        </w:numPr>
      </w:pPr>
      <w:r>
        <w:t>Det anbefales stærkt, at projektbeskrivelsen afleveres snarest efter tilmeldingen.</w:t>
      </w:r>
    </w:p>
    <w:p w:rsidR="00FE5716" w:rsidRDefault="00FE5716" w:rsidP="00BF3639">
      <w:pPr>
        <w:pStyle w:val="Listeafsnit"/>
        <w:numPr>
          <w:ilvl w:val="0"/>
          <w:numId w:val="7"/>
        </w:numPr>
      </w:pPr>
      <w:r>
        <w:t>Man skal derfor finde en vejleder og et emne i god tid inden tilmeldingen, dvs. i løbet af det forudgående semester.</w:t>
      </w:r>
    </w:p>
    <w:p w:rsidR="00BF3639" w:rsidRDefault="00BF3639" w:rsidP="00BF3639"/>
    <w:p w:rsidR="00BF3639" w:rsidRPr="001A0941" w:rsidRDefault="00FE5716" w:rsidP="00BF3639">
      <w:pPr>
        <w:rPr>
          <w:u w:val="single"/>
        </w:rPr>
      </w:pPr>
      <w:r w:rsidRPr="001A0941">
        <w:rPr>
          <w:u w:val="single"/>
        </w:rPr>
        <w:t>Hvordan finder man et emne og en vejleder?</w:t>
      </w:r>
    </w:p>
    <w:p w:rsidR="00FE5716" w:rsidRDefault="00F628DE" w:rsidP="00BF3639">
      <w:r w:rsidRPr="00727BD8">
        <w:t>Man kan få inspiration til fagområde og konkrete projekter fra informationsmøder</w:t>
      </w:r>
      <w:r w:rsidR="006A6FCC">
        <w:t>,</w:t>
      </w:r>
      <w:r w:rsidRPr="00727BD8">
        <w:t xml:space="preserve"> der afholdes </w:t>
      </w:r>
      <w:r w:rsidR="002B7067">
        <w:t>i forårs</w:t>
      </w:r>
      <w:r w:rsidR="006C214A">
        <w:t>s</w:t>
      </w:r>
      <w:r w:rsidR="002B7067">
        <w:t>emesteret</w:t>
      </w:r>
      <w:r w:rsidR="006C214A">
        <w:t>, og ved at mødes med de potentielle vejledere</w:t>
      </w:r>
      <w:r w:rsidRPr="00727BD8">
        <w:t>.</w:t>
      </w:r>
      <w:r w:rsidR="00727BD8">
        <w:t xml:space="preserve"> </w:t>
      </w:r>
      <w:r w:rsidR="00536FAE">
        <w:t xml:space="preserve">En vejleder findes blandt </w:t>
      </w:r>
      <w:r w:rsidR="00AD128D">
        <w:t xml:space="preserve">adjunkter, </w:t>
      </w:r>
      <w:r w:rsidR="00536FAE">
        <w:t xml:space="preserve">lektorer, eksterne lektorer og professorer på Biologisk Institut. </w:t>
      </w:r>
      <w:r w:rsidR="00AD128D">
        <w:t>Adjunkter kan dog kun fungere som hovedvejleder, hvis specialet afsluttes</w:t>
      </w:r>
      <w:r w:rsidR="006A6FCC">
        <w:t>,</w:t>
      </w:r>
      <w:r w:rsidR="00AD128D">
        <w:t xml:space="preserve"> inden deres ansættelsesperiode udløber. </w:t>
      </w:r>
      <w:r w:rsidR="00727BD8">
        <w:t xml:space="preserve">Hvis man vælger et emne, der </w:t>
      </w:r>
      <w:r>
        <w:t xml:space="preserve">i nogen udstrækning ligger udenfor det fagområde, der dækkes af ansatte på Biologisk Institut, kan man </w:t>
      </w:r>
      <w:r w:rsidR="00727BD8">
        <w:t xml:space="preserve">på vejlederens eller eget initiativ forsøge at </w:t>
      </w:r>
      <w:r>
        <w:t>tilknytte en ekstern vejleder fra et andet institut på SDU eller fra en anden dansk eller udenlandsk institution til projektet. Man skal stadig have en hovedvejleder</w:t>
      </w:r>
      <w:r w:rsidR="00727BD8">
        <w:t xml:space="preserve"> fra Biologisk Institut</w:t>
      </w:r>
      <w:r>
        <w:t>, og hovedvejlederen og den</w:t>
      </w:r>
      <w:r w:rsidR="002C154B">
        <w:t xml:space="preserve"> </w:t>
      </w:r>
      <w:r w:rsidR="001A0941">
        <w:t>eksterne vejleder</w:t>
      </w:r>
      <w:r>
        <w:t xml:space="preserve"> skal aftale fordelingen af vejledningen indbyrdes.</w:t>
      </w:r>
      <w:r w:rsidR="001A0941">
        <w:t xml:space="preserve"> </w:t>
      </w:r>
      <w:r>
        <w:t>B</w:t>
      </w:r>
      <w:r w:rsidR="00CA247C">
        <w:t xml:space="preserve">emærk at </w:t>
      </w:r>
      <w:r>
        <w:t>eksterne vejledere ikke får godskrevet undervisning for vejledningen – dvs. at deres bidrag skal være drevet af egen interesse.</w:t>
      </w:r>
    </w:p>
    <w:p w:rsidR="001A0941" w:rsidRDefault="001A0941" w:rsidP="00BF3639"/>
    <w:p w:rsidR="00FE5716" w:rsidRPr="001A0941" w:rsidRDefault="00FE5716" w:rsidP="00BF3639">
      <w:pPr>
        <w:rPr>
          <w:u w:val="single"/>
        </w:rPr>
      </w:pPr>
      <w:r w:rsidRPr="001A0941">
        <w:rPr>
          <w:u w:val="single"/>
        </w:rPr>
        <w:t>Hvad skal projektbeskrivelsen indeholde?</w:t>
      </w:r>
    </w:p>
    <w:p w:rsidR="001A0941" w:rsidRDefault="001A0941" w:rsidP="00BF3639">
      <w:r>
        <w:t>Projektbeskrivelsen skal være tilstrækkeligt detaljeret til</w:t>
      </w:r>
      <w:r w:rsidR="006A6FCC">
        <w:t>,</w:t>
      </w:r>
      <w:r>
        <w:t xml:space="preserve"> at man kan vurdere</w:t>
      </w:r>
      <w:r w:rsidR="006A6FCC">
        <w:t>,</w:t>
      </w:r>
      <w:r>
        <w:t xml:space="preserve"> om projektet opfylder målsætningerne ang. </w:t>
      </w:r>
      <w:r w:rsidR="003C5974">
        <w:t xml:space="preserve">biologisk </w:t>
      </w:r>
      <w:r>
        <w:t>indhold</w:t>
      </w:r>
      <w:r w:rsidR="003C5974">
        <w:t>,</w:t>
      </w:r>
      <w:r>
        <w:t xml:space="preserve"> fagligt niveau </w:t>
      </w:r>
      <w:r w:rsidR="003C5974">
        <w:t xml:space="preserve">og </w:t>
      </w:r>
      <w:r w:rsidR="0083231C">
        <w:t xml:space="preserve">arbejdsmæssigt </w:t>
      </w:r>
      <w:r w:rsidR="003C5974">
        <w:t xml:space="preserve">omfang </w:t>
      </w:r>
      <w:r>
        <w:t xml:space="preserve">for et specialeprojekt </w:t>
      </w:r>
      <w:r w:rsidR="003C5974">
        <w:t>som fastsat i kursusbeskrivelsen. Beskrivelsen skal således indeholde:</w:t>
      </w:r>
    </w:p>
    <w:p w:rsidR="003C5974" w:rsidRDefault="003C5974" w:rsidP="00756984">
      <w:pPr>
        <w:pStyle w:val="Listeafsnit"/>
        <w:numPr>
          <w:ilvl w:val="0"/>
          <w:numId w:val="8"/>
        </w:numPr>
      </w:pPr>
      <w:r>
        <w:t xml:space="preserve">Redegørelse for det </w:t>
      </w:r>
      <w:r w:rsidRPr="00756984">
        <w:rPr>
          <w:b/>
        </w:rPr>
        <w:t>problem</w:t>
      </w:r>
      <w:r>
        <w:t>, der skal undersøges – herunder det</w:t>
      </w:r>
      <w:r w:rsidR="00756984">
        <w:t xml:space="preserve">s generelle </w:t>
      </w:r>
      <w:r w:rsidR="00756984" w:rsidRPr="00756984">
        <w:rPr>
          <w:b/>
        </w:rPr>
        <w:t>relevans</w:t>
      </w:r>
      <w:r w:rsidR="00756984">
        <w:t>.</w:t>
      </w:r>
    </w:p>
    <w:p w:rsidR="003C5974" w:rsidRDefault="003C5974" w:rsidP="00756984">
      <w:pPr>
        <w:pStyle w:val="Listeafsnit"/>
        <w:numPr>
          <w:ilvl w:val="0"/>
          <w:numId w:val="8"/>
        </w:numPr>
      </w:pPr>
      <w:r>
        <w:t xml:space="preserve">En kort gennemgang af </w:t>
      </w:r>
      <w:r w:rsidR="00CA247C">
        <w:t xml:space="preserve">den teoretiske og eksperimentelle </w:t>
      </w:r>
      <w:r w:rsidR="00CA247C" w:rsidRPr="00756984">
        <w:rPr>
          <w:b/>
        </w:rPr>
        <w:t>baggrund</w:t>
      </w:r>
      <w:r w:rsidR="00CA247C" w:rsidRPr="00756984">
        <w:t>.</w:t>
      </w:r>
    </w:p>
    <w:p w:rsidR="003C5974" w:rsidRDefault="003C5974" w:rsidP="00756984">
      <w:pPr>
        <w:pStyle w:val="Listeafsnit"/>
        <w:numPr>
          <w:ilvl w:val="0"/>
          <w:numId w:val="8"/>
        </w:numPr>
      </w:pPr>
      <w:r>
        <w:t xml:space="preserve">Hvilket specifikt </w:t>
      </w:r>
      <w:r w:rsidRPr="00756984">
        <w:rPr>
          <w:b/>
        </w:rPr>
        <w:t>spørgsmål</w:t>
      </w:r>
      <w:r>
        <w:t xml:space="preserve"> (evt. flere) skal projektet søge at svare på? Hvilke </w:t>
      </w:r>
      <w:r w:rsidRPr="00756984">
        <w:rPr>
          <w:b/>
        </w:rPr>
        <w:t>hypoteser</w:t>
      </w:r>
      <w:r>
        <w:t xml:space="preserve"> kan evt. knyttes til </w:t>
      </w:r>
      <w:r w:rsidR="00CA247C">
        <w:t>dette/disse spørgsmål?</w:t>
      </w:r>
    </w:p>
    <w:p w:rsidR="00CA247C" w:rsidRDefault="00CA247C" w:rsidP="00756984">
      <w:pPr>
        <w:pStyle w:val="Listeafsnit"/>
        <w:numPr>
          <w:ilvl w:val="0"/>
          <w:numId w:val="8"/>
        </w:numPr>
      </w:pPr>
      <w:r>
        <w:t xml:space="preserve">Hvilke </w:t>
      </w:r>
      <w:r w:rsidRPr="00756984">
        <w:rPr>
          <w:b/>
        </w:rPr>
        <w:t>metoder</w:t>
      </w:r>
      <w:r>
        <w:t xml:space="preserve"> skal anvendes for at besvare dette spørgsmål?</w:t>
      </w:r>
    </w:p>
    <w:p w:rsidR="00CA247C" w:rsidRDefault="00CA247C" w:rsidP="00756984">
      <w:pPr>
        <w:pStyle w:val="Listeafsnit"/>
        <w:numPr>
          <w:ilvl w:val="0"/>
          <w:numId w:val="8"/>
        </w:numPr>
      </w:pPr>
      <w:r>
        <w:t xml:space="preserve">En </w:t>
      </w:r>
      <w:r w:rsidRPr="00756984">
        <w:rPr>
          <w:b/>
        </w:rPr>
        <w:t>tidsplan</w:t>
      </w:r>
      <w:r>
        <w:t xml:space="preserve"> </w:t>
      </w:r>
      <w:r w:rsidR="000B4631">
        <w:t xml:space="preserve">med milepæle </w:t>
      </w:r>
      <w:r>
        <w:t>for undersøgelser og rapportskrivning</w:t>
      </w:r>
    </w:p>
    <w:p w:rsidR="003C5974" w:rsidRDefault="00CA247C" w:rsidP="00BF3639">
      <w:pPr>
        <w:pStyle w:val="Listeafsnit"/>
        <w:numPr>
          <w:ilvl w:val="0"/>
          <w:numId w:val="8"/>
        </w:numPr>
      </w:pPr>
      <w:r>
        <w:t xml:space="preserve">En </w:t>
      </w:r>
      <w:r w:rsidRPr="00756984">
        <w:rPr>
          <w:b/>
        </w:rPr>
        <w:t>beredskabsplan</w:t>
      </w:r>
      <w:r>
        <w:t>. Her gennemgås risikoen for</w:t>
      </w:r>
      <w:r w:rsidR="006A6FCC">
        <w:t>,</w:t>
      </w:r>
      <w:r>
        <w:t xml:space="preserve"> at projektets dele ikke kan gennemføres</w:t>
      </w:r>
      <w:r w:rsidR="00756984">
        <w:t xml:space="preserve"> som planlagt</w:t>
      </w:r>
      <w:r>
        <w:t xml:space="preserve"> indenfor tidsrammen. Hvis der er risikomomenter i projektet, f.eks. afhængighed af bestemte begivenheder i felten</w:t>
      </w:r>
      <w:r w:rsidR="000B4631">
        <w:t>, vækst af bestemte organismer i laboratoriet,</w:t>
      </w:r>
      <w:r>
        <w:t xml:space="preserve"> eller af avanceret apparatur, evt. apparatur udenfor instituttet, </w:t>
      </w:r>
      <w:r w:rsidR="00756984">
        <w:t>skal beskr</w:t>
      </w:r>
      <w:r w:rsidR="000B4631">
        <w:t>ivelsen indeholde en alternativ</w:t>
      </w:r>
      <w:r w:rsidR="00756984">
        <w:t xml:space="preserve"> plan (”</w:t>
      </w:r>
      <w:r w:rsidR="00756984" w:rsidRPr="00756984">
        <w:rPr>
          <w:b/>
        </w:rPr>
        <w:t>Plan B</w:t>
      </w:r>
      <w:r w:rsidR="00756984">
        <w:t>”), der kan gennemføres indenfor tidsrammen</w:t>
      </w:r>
      <w:r w:rsidR="006A6FCC">
        <w:t>,</w:t>
      </w:r>
      <w:r w:rsidR="00756984">
        <w:t xml:space="preserve"> hvis den oprindelige plan mislykkes. Det er essentielt</w:t>
      </w:r>
      <w:r w:rsidR="006A6FCC">
        <w:t>,</w:t>
      </w:r>
      <w:r w:rsidR="00756984">
        <w:t xml:space="preserve"> at </w:t>
      </w:r>
      <w:r w:rsidR="00756984" w:rsidRPr="00756984">
        <w:rPr>
          <w:b/>
        </w:rPr>
        <w:t>vejlederen</w:t>
      </w:r>
      <w:r w:rsidR="00756984">
        <w:t xml:space="preserve"> bidrager med sin erfaring til dette punkt.</w:t>
      </w:r>
    </w:p>
    <w:p w:rsidR="00FE5716" w:rsidRDefault="00FE5716" w:rsidP="00BF3639"/>
    <w:p w:rsidR="00FE5716" w:rsidRPr="000B4631" w:rsidRDefault="00FE5716" w:rsidP="00BF3639">
      <w:pPr>
        <w:rPr>
          <w:u w:val="single"/>
        </w:rPr>
      </w:pPr>
      <w:r w:rsidRPr="000B4631">
        <w:rPr>
          <w:u w:val="single"/>
        </w:rPr>
        <w:t>Projektforløbet</w:t>
      </w:r>
    </w:p>
    <w:p w:rsidR="00FE5716" w:rsidRDefault="000B4631" w:rsidP="00BF3639">
      <w:r>
        <w:t>Det forventede antal vejledningstimer angives i forb</w:t>
      </w:r>
      <w:r w:rsidR="00951E39">
        <w:t>indelse</w:t>
      </w:r>
      <w:r>
        <w:t xml:space="preserve"> med indlevering af projektbeskrivelsen. Ved projektets start aftales detaljer vedr. vejledningens art og omfang med vejlederen og evt. andre, der er involveret i projektet. Det forventes</w:t>
      </w:r>
      <w:r w:rsidR="006A6FCC">
        <w:t>,</w:t>
      </w:r>
      <w:r>
        <w:t xml:space="preserve"> at studerende og vejleder i videst muligt omfang selv løser evt. uoverensstemmelser, der måtte opstå i forløbet. Skulle dette ikke være muligt</w:t>
      </w:r>
      <w:r w:rsidR="006A6FCC">
        <w:t>,</w:t>
      </w:r>
      <w:r>
        <w:t xml:space="preserve"> </w:t>
      </w:r>
      <w:r w:rsidR="00AD128D">
        <w:t>kan sagen forelægges instituttets studieudvalg.</w:t>
      </w:r>
    </w:p>
    <w:p w:rsidR="00756984" w:rsidRDefault="00756984" w:rsidP="00BF3639"/>
    <w:p w:rsidR="00FE5716" w:rsidRPr="000B4631" w:rsidRDefault="000B4631" w:rsidP="00BF3639">
      <w:pPr>
        <w:rPr>
          <w:u w:val="single"/>
        </w:rPr>
      </w:pPr>
      <w:r w:rsidRPr="000B4631">
        <w:rPr>
          <w:u w:val="single"/>
        </w:rPr>
        <w:t>S</w:t>
      </w:r>
      <w:r w:rsidR="00FE5716" w:rsidRPr="000B4631">
        <w:rPr>
          <w:u w:val="single"/>
        </w:rPr>
        <w:t>pecialerapporten</w:t>
      </w:r>
    </w:p>
    <w:p w:rsidR="003B1063" w:rsidRPr="003B1063" w:rsidRDefault="003B1063" w:rsidP="003B1063">
      <w:r w:rsidRPr="003B1063">
        <w:t xml:space="preserve">Rapporten </w:t>
      </w:r>
      <w:r w:rsidR="001E42D2">
        <w:t xml:space="preserve">skrives på dansk eller engelsk og </w:t>
      </w:r>
      <w:r w:rsidRPr="003B1063">
        <w:t xml:space="preserve">udformes normalt efter den klassiske skabelon med: </w:t>
      </w:r>
    </w:p>
    <w:p w:rsidR="003B1063" w:rsidRDefault="003B1063" w:rsidP="003B1063">
      <w:pPr>
        <w:pStyle w:val="Listeafsnit"/>
        <w:numPr>
          <w:ilvl w:val="0"/>
          <w:numId w:val="9"/>
        </w:numPr>
      </w:pPr>
      <w:r w:rsidRPr="003B1063">
        <w:t xml:space="preserve">Resume (på både dansk og engelsk) </w:t>
      </w:r>
    </w:p>
    <w:p w:rsidR="003B1063" w:rsidRDefault="003B1063" w:rsidP="003B1063">
      <w:pPr>
        <w:pStyle w:val="Listeafsnit"/>
        <w:numPr>
          <w:ilvl w:val="0"/>
          <w:numId w:val="9"/>
        </w:numPr>
      </w:pPr>
      <w:r w:rsidRPr="003B1063">
        <w:t>Indledning</w:t>
      </w:r>
    </w:p>
    <w:p w:rsidR="003B1063" w:rsidRDefault="003B1063" w:rsidP="003B1063">
      <w:pPr>
        <w:pStyle w:val="Listeafsnit"/>
        <w:numPr>
          <w:ilvl w:val="0"/>
          <w:numId w:val="9"/>
        </w:numPr>
      </w:pPr>
      <w:r w:rsidRPr="003B1063">
        <w:t>Metoder</w:t>
      </w:r>
    </w:p>
    <w:p w:rsidR="003B1063" w:rsidRPr="003B1063" w:rsidRDefault="003B1063" w:rsidP="003B1063">
      <w:pPr>
        <w:pStyle w:val="Listeafsnit"/>
        <w:numPr>
          <w:ilvl w:val="0"/>
          <w:numId w:val="9"/>
        </w:numPr>
      </w:pPr>
      <w:r w:rsidRPr="003B1063">
        <w:t xml:space="preserve">Resultater </w:t>
      </w:r>
    </w:p>
    <w:p w:rsidR="003B1063" w:rsidRDefault="003B1063" w:rsidP="003B1063">
      <w:pPr>
        <w:pStyle w:val="Listeafsnit"/>
        <w:numPr>
          <w:ilvl w:val="0"/>
          <w:numId w:val="9"/>
        </w:numPr>
      </w:pPr>
      <w:r w:rsidRPr="003B1063">
        <w:t>Diskussion</w:t>
      </w:r>
    </w:p>
    <w:p w:rsidR="003B1063" w:rsidRDefault="003B1063" w:rsidP="003B1063">
      <w:pPr>
        <w:pStyle w:val="Listeafsnit"/>
        <w:numPr>
          <w:ilvl w:val="0"/>
          <w:numId w:val="9"/>
        </w:numPr>
      </w:pPr>
      <w:r>
        <w:t>K</w:t>
      </w:r>
      <w:r w:rsidRPr="003B1063">
        <w:t>onklusion</w:t>
      </w:r>
      <w:r>
        <w:t>/</w:t>
      </w:r>
      <w:r w:rsidRPr="003B1063">
        <w:t xml:space="preserve">perspektivering </w:t>
      </w:r>
    </w:p>
    <w:p w:rsidR="003B1063" w:rsidRDefault="003B1063" w:rsidP="003B1063">
      <w:pPr>
        <w:pStyle w:val="Listeafsnit"/>
        <w:numPr>
          <w:ilvl w:val="0"/>
          <w:numId w:val="9"/>
        </w:numPr>
      </w:pPr>
      <w:r w:rsidRPr="003B1063">
        <w:t>Referencer</w:t>
      </w:r>
    </w:p>
    <w:p w:rsidR="003B1063" w:rsidRDefault="003B1063" w:rsidP="003B1063">
      <w:pPr>
        <w:pStyle w:val="Listeafsnit"/>
        <w:numPr>
          <w:ilvl w:val="0"/>
          <w:numId w:val="9"/>
        </w:numPr>
      </w:pPr>
      <w:r w:rsidRPr="003B1063">
        <w:t xml:space="preserve">Evt. bilag </w:t>
      </w:r>
    </w:p>
    <w:p w:rsidR="001E42D2" w:rsidRPr="003B1063" w:rsidRDefault="001E42D2" w:rsidP="00066988">
      <w:pPr>
        <w:pStyle w:val="Listeafsnit"/>
      </w:pPr>
    </w:p>
    <w:p w:rsidR="003B1063" w:rsidRDefault="00066988" w:rsidP="003B1063">
      <w:r>
        <w:t>D</w:t>
      </w:r>
      <w:r w:rsidR="003B1063" w:rsidRPr="003B1063">
        <w:t xml:space="preserve">er </w:t>
      </w:r>
      <w:r>
        <w:t xml:space="preserve">kan desuden </w:t>
      </w:r>
      <w:r w:rsidR="003B1063" w:rsidRPr="003B1063">
        <w:t xml:space="preserve">være et forord. </w:t>
      </w:r>
      <w:r w:rsidR="0042333F">
        <w:t>Afvigelser fra d</w:t>
      </w:r>
      <w:r w:rsidR="001E42D2">
        <w:t>enne</w:t>
      </w:r>
      <w:r w:rsidR="003B1063" w:rsidRPr="003B1063">
        <w:t xml:space="preserve"> disposition </w:t>
      </w:r>
      <w:r w:rsidR="0042333F">
        <w:t>kan forekomme</w:t>
      </w:r>
      <w:r>
        <w:t xml:space="preserve"> ved</w:t>
      </w:r>
      <w:r w:rsidR="003B1063" w:rsidRPr="003B1063">
        <w:t xml:space="preserve"> </w:t>
      </w:r>
      <w:r w:rsidR="0042333F">
        <w:t xml:space="preserve">f.eks. </w:t>
      </w:r>
      <w:r w:rsidR="003B1063" w:rsidRPr="003B1063">
        <w:t>formidlingsspecialer og teoretiske specialer. I disse tilfælde aftales dispositionen med vejleder. Vejleder skal under alle omstændigheder se dispositionen</w:t>
      </w:r>
      <w:r w:rsidR="006A6FCC">
        <w:t>,</w:t>
      </w:r>
      <w:r w:rsidR="003B1063" w:rsidRPr="003B1063">
        <w:t xml:space="preserve"> før skrivefasen </w:t>
      </w:r>
      <w:r w:rsidR="001E42D2">
        <w:t xml:space="preserve">begynder </w:t>
      </w:r>
      <w:r w:rsidR="003B1063" w:rsidRPr="003B1063">
        <w:t xml:space="preserve">for alvor. </w:t>
      </w:r>
      <w:r w:rsidR="001E42D2">
        <w:t>På dette tidspunkt aftales desuden</w:t>
      </w:r>
      <w:r w:rsidR="0042333F">
        <w:t>,</w:t>
      </w:r>
      <w:r w:rsidR="001E42D2">
        <w:t xml:space="preserve"> hvornår og i hvilken udstrækning vejlederen skal kommentere et rapportudkast.</w:t>
      </w:r>
    </w:p>
    <w:p w:rsidR="003B1063" w:rsidRPr="003B1063" w:rsidRDefault="003B1063" w:rsidP="003B1063"/>
    <w:p w:rsidR="003B1063" w:rsidRDefault="003B1063" w:rsidP="003B1063">
      <w:r w:rsidRPr="003B1063">
        <w:t xml:space="preserve">Rapporten vil normalt have et omfang på </w:t>
      </w:r>
      <w:r w:rsidR="001E42D2">
        <w:t>6</w:t>
      </w:r>
      <w:r w:rsidRPr="003B1063">
        <w:t xml:space="preserve">0-80 sider </w:t>
      </w:r>
      <w:r>
        <w:t>for et 60-</w:t>
      </w:r>
      <w:r w:rsidR="006A6FCC">
        <w:t>ECTS</w:t>
      </w:r>
      <w:r>
        <w:t xml:space="preserve"> speciale, </w:t>
      </w:r>
      <w:r w:rsidRPr="003B1063">
        <w:t xml:space="preserve">og bør ikke overstige 100 sider. </w:t>
      </w:r>
      <w:proofErr w:type="spellStart"/>
      <w:r>
        <w:t>R</w:t>
      </w:r>
      <w:r w:rsidRPr="003B1063">
        <w:t>ådata</w:t>
      </w:r>
      <w:proofErr w:type="spellEnd"/>
      <w:r w:rsidRPr="003B1063">
        <w:t xml:space="preserve"> og andre oplysninger, som ikke er centrale, </w:t>
      </w:r>
      <w:r>
        <w:t xml:space="preserve">kan evt. </w:t>
      </w:r>
      <w:r w:rsidRPr="003B1063">
        <w:t>placeres i bilag. Bilagene tæller ikke med i rapporten</w:t>
      </w:r>
      <w:r w:rsidR="002E5208">
        <w:t>, og det er</w:t>
      </w:r>
      <w:r w:rsidRPr="003B1063">
        <w:t xml:space="preserve"> vigtigt, at rapporten kan læses og </w:t>
      </w:r>
      <w:r>
        <w:t>forstås uden opslag i bilagene.</w:t>
      </w:r>
    </w:p>
    <w:p w:rsidR="001E42D2" w:rsidRDefault="001E42D2" w:rsidP="003B1063"/>
    <w:p w:rsidR="003B1063" w:rsidRPr="003B1063" w:rsidRDefault="003B1063" w:rsidP="003B1063">
      <w:r w:rsidRPr="003B1063">
        <w:t xml:space="preserve">Vejlederen vil kommentere et rapportudkast </w:t>
      </w:r>
      <w:r w:rsidR="001E42D2">
        <w:t>é</w:t>
      </w:r>
      <w:r w:rsidRPr="003B1063">
        <w:t xml:space="preserve">n gang, men </w:t>
      </w:r>
      <w:r w:rsidR="001E42D2">
        <w:t>skal</w:t>
      </w:r>
      <w:r w:rsidRPr="003B1063">
        <w:t xml:space="preserve"> ikke rette rapporten grundigt igennem. Derefter hviler ansvaret med at færdiggøre rapporten alene på den studerende. Det kan anbefales også at have medstuderende til at kommentere rapportudkastet. </w:t>
      </w:r>
    </w:p>
    <w:p w:rsidR="003B1063" w:rsidRPr="003B1063" w:rsidRDefault="003B1063" w:rsidP="003B1063"/>
    <w:p w:rsidR="003B1063" w:rsidRDefault="003B1063" w:rsidP="003B1063">
      <w:r>
        <w:t>I</w:t>
      </w:r>
      <w:r w:rsidRPr="003B1063">
        <w:t xml:space="preserve"> tilfælde hvor resultaterne </w:t>
      </w:r>
      <w:r w:rsidR="001E42D2">
        <w:t>skønnes</w:t>
      </w:r>
      <w:r w:rsidRPr="003B1063">
        <w:t xml:space="preserve"> </w:t>
      </w:r>
      <w:proofErr w:type="spellStart"/>
      <w:r w:rsidRPr="003B1063">
        <w:t>public</w:t>
      </w:r>
      <w:r w:rsidR="001E42D2">
        <w:t>é</w:t>
      </w:r>
      <w:r w:rsidRPr="003B1063">
        <w:t>rbare</w:t>
      </w:r>
      <w:proofErr w:type="spellEnd"/>
      <w:r>
        <w:t>, kan s</w:t>
      </w:r>
      <w:r w:rsidRPr="003B1063">
        <w:t>pecialerapporte</w:t>
      </w:r>
      <w:r>
        <w:t xml:space="preserve">n </w:t>
      </w:r>
      <w:r w:rsidRPr="003B1063">
        <w:t xml:space="preserve">udformes som et artikeludkast på engelsk. </w:t>
      </w:r>
      <w:r w:rsidR="00130B8B">
        <w:t>Vejleders deltagelse i skriveprocessen før aflevering er som ved almindelige rapporter</w:t>
      </w:r>
      <w:r w:rsidR="002E5208">
        <w:t>, d</w:t>
      </w:r>
      <w:r w:rsidR="00130B8B">
        <w:t xml:space="preserve">vs. at </w:t>
      </w:r>
      <w:r w:rsidRPr="003B1063">
        <w:t>vejleder</w:t>
      </w:r>
      <w:r w:rsidR="00130B8B">
        <w:t>s eventuelle detaljerede</w:t>
      </w:r>
      <w:r w:rsidRPr="003B1063">
        <w:t xml:space="preserve"> ret</w:t>
      </w:r>
      <w:r w:rsidR="00130B8B">
        <w:t>ning af artiklen</w:t>
      </w:r>
      <w:r w:rsidRPr="003B1063">
        <w:t xml:space="preserve"> </w:t>
      </w:r>
      <w:r w:rsidR="00130B8B">
        <w:t>må foregå efter</w:t>
      </w:r>
      <w:r w:rsidRPr="003B1063">
        <w:t xml:space="preserve"> </w:t>
      </w:r>
      <w:r w:rsidR="00130B8B">
        <w:t>aflevering af rapporten</w:t>
      </w:r>
      <w:r w:rsidRPr="003B1063">
        <w:t xml:space="preserve">. Specialerapporter af denne type har normalt en teoretisk del, hvor den studerende redegør for faglige detaljer, som ikke kan indgå i artikeludkastet. </w:t>
      </w:r>
    </w:p>
    <w:p w:rsidR="003B1063" w:rsidRDefault="003B1063" w:rsidP="003B1063"/>
    <w:p w:rsidR="00014FCC" w:rsidRPr="008C39E5" w:rsidRDefault="00014FCC" w:rsidP="003B1063">
      <w:pPr>
        <w:rPr>
          <w:u w:val="single"/>
        </w:rPr>
      </w:pPr>
      <w:r w:rsidRPr="008C39E5">
        <w:rPr>
          <w:u w:val="single"/>
        </w:rPr>
        <w:t>Aflevering</w:t>
      </w:r>
    </w:p>
    <w:p w:rsidR="00FE5716" w:rsidRDefault="001E42D2" w:rsidP="003B1063">
      <w:r>
        <w:t>Rapporten afleveres elektronisk</w:t>
      </w:r>
      <w:r w:rsidR="002B7067">
        <w:t xml:space="preserve"> gennem SDU </w:t>
      </w:r>
      <w:proofErr w:type="spellStart"/>
      <w:r w:rsidR="002B7067">
        <w:t>Assignment</w:t>
      </w:r>
      <w:proofErr w:type="spellEnd"/>
      <w:r w:rsidR="002B7067">
        <w:t xml:space="preserve"> på specialets kursusside i </w:t>
      </w:r>
      <w:proofErr w:type="spellStart"/>
      <w:r w:rsidR="002B7067">
        <w:t>Blackboard</w:t>
      </w:r>
      <w:proofErr w:type="spellEnd"/>
      <w:r w:rsidR="002C154B">
        <w:t xml:space="preserve">. </w:t>
      </w:r>
      <w:r w:rsidR="00951E39">
        <w:t>Hvis rapporten ikke afleveres rettidigt</w:t>
      </w:r>
      <w:r w:rsidR="002F10F4">
        <w:t>,</w:t>
      </w:r>
      <w:r w:rsidR="00951E39">
        <w:t xml:space="preserve"> er ét eksamensforsøg brugt</w:t>
      </w:r>
      <w:r w:rsidR="002E5208">
        <w:t>,</w:t>
      </w:r>
      <w:r w:rsidR="00951E39">
        <w:t xml:space="preserve"> </w:t>
      </w:r>
      <w:r w:rsidR="00951E39" w:rsidRPr="00130B8B">
        <w:t xml:space="preserve">og </w:t>
      </w:r>
      <w:r w:rsidR="00130B8B">
        <w:t>der skal</w:t>
      </w:r>
      <w:r w:rsidR="002E5208">
        <w:t xml:space="preserve"> senest 14 dage efter den oprindelige afleveringsfrist</w:t>
      </w:r>
      <w:r w:rsidR="00130B8B">
        <w:t xml:space="preserve"> </w:t>
      </w:r>
      <w:r w:rsidR="002E5208">
        <w:t>indsendes</w:t>
      </w:r>
      <w:r w:rsidR="00130B8B">
        <w:t xml:space="preserve"> en ny problemformulering </w:t>
      </w:r>
      <w:r w:rsidR="002E5208">
        <w:t>indenfor det samme emneområde</w:t>
      </w:r>
      <w:r w:rsidR="002F1E99">
        <w:t>,</w:t>
      </w:r>
      <w:r w:rsidR="002E5208">
        <w:t xml:space="preserve"> svarende til 3 måneders arbejdsbelastning</w:t>
      </w:r>
      <w:r w:rsidR="00951E39">
        <w:t>.</w:t>
      </w:r>
      <w:r w:rsidR="008C39E5" w:rsidRPr="008C39E5">
        <w:rPr>
          <w:rFonts w:ascii="Calibri" w:hAnsi="Calibri" w:cs="Calibri"/>
          <w:i/>
          <w:iCs/>
          <w:sz w:val="30"/>
          <w:szCs w:val="30"/>
        </w:rPr>
        <w:t xml:space="preserve"> </w:t>
      </w:r>
      <w:r w:rsidR="008C39E5" w:rsidRPr="008C39E5">
        <w:rPr>
          <w:iCs/>
        </w:rPr>
        <w:t xml:space="preserve">Som studerende på SDU kan du få 6 gratis eksemplarer trykt af dit speciale, indbundet med </w:t>
      </w:r>
      <w:proofErr w:type="spellStart"/>
      <w:r w:rsidR="008C39E5" w:rsidRPr="008C39E5">
        <w:rPr>
          <w:iCs/>
        </w:rPr>
        <w:t>limryg</w:t>
      </w:r>
      <w:proofErr w:type="spellEnd"/>
      <w:r w:rsidR="008C39E5" w:rsidRPr="008C39E5">
        <w:rPr>
          <w:iCs/>
        </w:rPr>
        <w:t xml:space="preserve"> ved at sende en PDF-fil af dit speciale til </w:t>
      </w:r>
      <w:hyperlink r:id="rId9" w:history="1">
        <w:r w:rsidR="008C39E5" w:rsidRPr="008C39E5">
          <w:rPr>
            <w:rStyle w:val="Llink"/>
            <w:iCs/>
          </w:rPr>
          <w:t>printandsign@sdu.dk</w:t>
        </w:r>
      </w:hyperlink>
      <w:r w:rsidR="008C39E5" w:rsidRPr="008C39E5">
        <w:rPr>
          <w:iCs/>
        </w:rPr>
        <w:t>. De 6 eksemplarer er betalt af SDU. Produktionstiden er 3 arbejdsdage, og grafisk hjælp er ikke inkluderet i dette tilbud.</w:t>
      </w:r>
    </w:p>
    <w:p w:rsidR="000B4631" w:rsidRDefault="000B4631" w:rsidP="00BF3639"/>
    <w:p w:rsidR="00FE5716" w:rsidRPr="000B4631" w:rsidRDefault="00FE5716" w:rsidP="00BF3639">
      <w:pPr>
        <w:rPr>
          <w:u w:val="single"/>
        </w:rPr>
      </w:pPr>
      <w:r w:rsidRPr="000B4631">
        <w:rPr>
          <w:u w:val="single"/>
        </w:rPr>
        <w:t>Eksamen</w:t>
      </w:r>
    </w:p>
    <w:p w:rsidR="00951E39" w:rsidRPr="00BF3639" w:rsidRDefault="00951E39" w:rsidP="00BF3639">
      <w:r>
        <w:t xml:space="preserve">Den mundtlige eksamen består af et foredrag </w:t>
      </w:r>
      <w:r w:rsidR="00014FCC">
        <w:t xml:space="preserve">på 35 </w:t>
      </w:r>
      <w:r w:rsidR="008C39E5">
        <w:t xml:space="preserve">– 45 </w:t>
      </w:r>
      <w:r w:rsidR="00014FCC">
        <w:t xml:space="preserve">minutter </w:t>
      </w:r>
      <w:r>
        <w:t xml:space="preserve">over </w:t>
      </w:r>
      <w:r w:rsidR="008C39E5">
        <w:t>specialets emne, hvor egne resultater sættes i et bredere perspektiv</w:t>
      </w:r>
      <w:r>
        <w:t>, og en efterfølgende eksamination i foredrag og rapport</w:t>
      </w:r>
      <w:r w:rsidR="00014FCC">
        <w:t>, der typisk tager op til en time</w:t>
      </w:r>
      <w:r>
        <w:t xml:space="preserve">. </w:t>
      </w:r>
      <w:r w:rsidR="00014FCC">
        <w:t xml:space="preserve">Eksamen </w:t>
      </w:r>
      <w:r>
        <w:t xml:space="preserve">kan </w:t>
      </w:r>
      <w:r w:rsidR="002C154B">
        <w:t>afholdes</w:t>
      </w:r>
      <w:r>
        <w:t xml:space="preserve"> på dansk eller engelsk. </w:t>
      </w:r>
      <w:r w:rsidR="002C154B">
        <w:t>Hvis eksamen ikke bestås</w:t>
      </w:r>
      <w:r w:rsidR="0083231C">
        <w:t>,</w:t>
      </w:r>
      <w:r w:rsidR="002C154B">
        <w:t xml:space="preserve"> </w:t>
      </w:r>
      <w:r w:rsidR="002E5208">
        <w:t>skal der udarbejdes en ny problemformulering som ved manglede aflevering</w:t>
      </w:r>
      <w:r w:rsidR="002C154B">
        <w:t>.</w:t>
      </w:r>
    </w:p>
    <w:sectPr w:rsidR="00951E39" w:rsidRPr="00BF3639" w:rsidSect="00FE5716">
      <w:headerReference w:type="default" r:id="rId10"/>
      <w:pgSz w:w="11900" w:h="16840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D1" w:rsidRDefault="000953D1" w:rsidP="002121EA">
      <w:r>
        <w:separator/>
      </w:r>
    </w:p>
  </w:endnote>
  <w:endnote w:type="continuationSeparator" w:id="0">
    <w:p w:rsidR="000953D1" w:rsidRDefault="000953D1" w:rsidP="0021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D1" w:rsidRDefault="000953D1" w:rsidP="002121EA">
      <w:r>
        <w:separator/>
      </w:r>
    </w:p>
  </w:footnote>
  <w:footnote w:type="continuationSeparator" w:id="0">
    <w:p w:rsidR="000953D1" w:rsidRDefault="000953D1" w:rsidP="002121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88" w:rsidRDefault="008C39E5" w:rsidP="002121EA">
    <w:pPr>
      <w:pStyle w:val="Sidehoved"/>
      <w:jc w:val="right"/>
    </w:pPr>
    <w:r>
      <w:t>August</w:t>
    </w:r>
    <w:r w:rsidR="00066988">
      <w:t xml:space="preserve"> 2016, BT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707"/>
    <w:multiLevelType w:val="hybridMultilevel"/>
    <w:tmpl w:val="1E66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860F0"/>
    <w:multiLevelType w:val="hybridMultilevel"/>
    <w:tmpl w:val="8EA6F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20C74"/>
    <w:multiLevelType w:val="hybridMultilevel"/>
    <w:tmpl w:val="BA76E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606AE"/>
    <w:multiLevelType w:val="hybridMultilevel"/>
    <w:tmpl w:val="EF0431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F1A0B"/>
    <w:multiLevelType w:val="hybridMultilevel"/>
    <w:tmpl w:val="767C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416EF"/>
    <w:multiLevelType w:val="hybridMultilevel"/>
    <w:tmpl w:val="1A44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14892"/>
    <w:multiLevelType w:val="hybridMultilevel"/>
    <w:tmpl w:val="8FDA1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225A2"/>
    <w:multiLevelType w:val="hybridMultilevel"/>
    <w:tmpl w:val="07F6E9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D719D"/>
    <w:multiLevelType w:val="hybridMultilevel"/>
    <w:tmpl w:val="BEA8C9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439DD84A-03BA-43E7-BD57-7A215AD0E001}"/>
  </w:docVars>
  <w:rsids>
    <w:rsidRoot w:val="00CF3518"/>
    <w:rsid w:val="00014FCC"/>
    <w:rsid w:val="00066988"/>
    <w:rsid w:val="000953D1"/>
    <w:rsid w:val="000B4631"/>
    <w:rsid w:val="000D0F62"/>
    <w:rsid w:val="00130B8B"/>
    <w:rsid w:val="001A0941"/>
    <w:rsid w:val="001E42D2"/>
    <w:rsid w:val="002121EA"/>
    <w:rsid w:val="00285F7C"/>
    <w:rsid w:val="002B7067"/>
    <w:rsid w:val="002C154B"/>
    <w:rsid w:val="002E5208"/>
    <w:rsid w:val="002F10F4"/>
    <w:rsid w:val="002F1E99"/>
    <w:rsid w:val="003B1063"/>
    <w:rsid w:val="003C5974"/>
    <w:rsid w:val="0042333F"/>
    <w:rsid w:val="004B00DD"/>
    <w:rsid w:val="00536FAE"/>
    <w:rsid w:val="005D716D"/>
    <w:rsid w:val="006A6FCC"/>
    <w:rsid w:val="006C214A"/>
    <w:rsid w:val="00727BD8"/>
    <w:rsid w:val="00756984"/>
    <w:rsid w:val="0083231C"/>
    <w:rsid w:val="00854404"/>
    <w:rsid w:val="008C39E5"/>
    <w:rsid w:val="008F5DC2"/>
    <w:rsid w:val="00951E39"/>
    <w:rsid w:val="00975E8B"/>
    <w:rsid w:val="00A80613"/>
    <w:rsid w:val="00AD128D"/>
    <w:rsid w:val="00BF3639"/>
    <w:rsid w:val="00CA247C"/>
    <w:rsid w:val="00CF3518"/>
    <w:rsid w:val="00F628DE"/>
    <w:rsid w:val="00F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121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121EA"/>
  </w:style>
  <w:style w:type="paragraph" w:styleId="Sidefod">
    <w:name w:val="footer"/>
    <w:basedOn w:val="Normal"/>
    <w:link w:val="SidefodTegn"/>
    <w:uiPriority w:val="99"/>
    <w:unhideWhenUsed/>
    <w:rsid w:val="002121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121EA"/>
  </w:style>
  <w:style w:type="paragraph" w:styleId="Listeafsnit">
    <w:name w:val="List Paragraph"/>
    <w:basedOn w:val="Normal"/>
    <w:uiPriority w:val="34"/>
    <w:qFormat/>
    <w:rsid w:val="002121EA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8F5DC2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3231C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3231C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3231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3231C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3231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231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231C"/>
    <w:rPr>
      <w:rFonts w:ascii="Lucida Grande" w:hAnsi="Lucida Grande" w:cs="Lucida Grande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0D0F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121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121EA"/>
  </w:style>
  <w:style w:type="paragraph" w:styleId="Sidefod">
    <w:name w:val="footer"/>
    <w:basedOn w:val="Normal"/>
    <w:link w:val="SidefodTegn"/>
    <w:uiPriority w:val="99"/>
    <w:unhideWhenUsed/>
    <w:rsid w:val="002121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121EA"/>
  </w:style>
  <w:style w:type="paragraph" w:styleId="Listeafsnit">
    <w:name w:val="List Paragraph"/>
    <w:basedOn w:val="Normal"/>
    <w:uiPriority w:val="34"/>
    <w:qFormat/>
    <w:rsid w:val="002121EA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8F5DC2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3231C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3231C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3231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3231C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3231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231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231C"/>
    <w:rPr>
      <w:rFonts w:ascii="Lucida Grande" w:hAnsi="Lucida Grande" w:cs="Lucida Grande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0D0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du.dk/information_til/studerende_ved_sdu/din_uddannelse/naturvidenskabelige_uddannelser/speciale/speciale_paa_tre_semestre" TargetMode="External"/><Relationship Id="rId9" Type="http://schemas.openxmlformats.org/officeDocument/2006/relationships/hyperlink" Target="mailto:printandsign@sdu.dk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1053</Words>
  <Characters>6424</Characters>
  <Application>Microsoft Macintosh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T</dc:creator>
  <cp:lastModifiedBy>Bo T</cp:lastModifiedBy>
  <cp:revision>2</cp:revision>
  <dcterms:created xsi:type="dcterms:W3CDTF">2016-07-06T08:16:00Z</dcterms:created>
  <dcterms:modified xsi:type="dcterms:W3CDTF">2016-07-06T08:16:00Z</dcterms:modified>
</cp:coreProperties>
</file>