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C21" w:rsidRDefault="009D4C21" w:rsidP="001C0DED">
      <w:pPr>
        <w:pStyle w:val="Overskrift1"/>
        <w:spacing w:before="0"/>
        <w:jc w:val="center"/>
      </w:pPr>
      <w:r>
        <w:t>Undervisningsmiljøvurdering 2010 – Opstartsmøde:</w:t>
      </w:r>
    </w:p>
    <w:p w:rsidR="001C0DED" w:rsidRDefault="001C0DED" w:rsidP="001C0DED">
      <w:pPr>
        <w:pStyle w:val="Overskrift1"/>
        <w:spacing w:before="0"/>
        <w:jc w:val="center"/>
      </w:pPr>
      <w:r>
        <w:t>D</w:t>
      </w:r>
      <w:r w:rsidRPr="009D4C21">
        <w:t>en 14.december 2009</w:t>
      </w:r>
      <w:r>
        <w:t xml:space="preserve"> lokale O98 v. Syddansk Universitet – Odense.</w:t>
      </w:r>
    </w:p>
    <w:p w:rsidR="009D4C21" w:rsidRDefault="001C0DED" w:rsidP="001C0DED">
      <w:pPr>
        <w:pStyle w:val="Overskrift1"/>
        <w:spacing w:before="0"/>
        <w:jc w:val="center"/>
      </w:pPr>
      <w:r>
        <w:t>R</w:t>
      </w:r>
      <w:r w:rsidR="009D4C21" w:rsidRPr="009D4C21">
        <w:t xml:space="preserve">eferat </w:t>
      </w:r>
      <w:r>
        <w:t>af</w:t>
      </w:r>
      <w:r w:rsidR="009D4C21" w:rsidRPr="009D4C21">
        <w:t xml:space="preserve"> fokusmøde </w:t>
      </w:r>
      <w:r>
        <w:t>med dertilhørende kommentarer.</w:t>
      </w:r>
    </w:p>
    <w:p w:rsidR="001C0DED" w:rsidRDefault="001C0DED" w:rsidP="001C0DED">
      <w:pPr>
        <w:pStyle w:val="Overskrift2"/>
      </w:pPr>
    </w:p>
    <w:p w:rsidR="001C0DED" w:rsidRDefault="001C0DED" w:rsidP="001C0DED">
      <w:pPr>
        <w:pStyle w:val="Overskrift2"/>
      </w:pPr>
      <w:r>
        <w:t>Disposition for notatet:</w:t>
      </w:r>
    </w:p>
    <w:p w:rsidR="001C0DED" w:rsidRPr="001C0DED" w:rsidRDefault="001C0DED" w:rsidP="001C0DED">
      <w:pPr>
        <w:jc w:val="both"/>
      </w:pPr>
      <w:r>
        <w:t>Følgende notat er udarbejdet på baggrund af det fokusmøde</w:t>
      </w:r>
      <w:r w:rsidR="00C0769D">
        <w:t>,</w:t>
      </w:r>
      <w:r>
        <w:t xml:space="preserve"> der fandt sted ved Syddansk Universitet – Odense den 14. december 2009 lokale O98. Notatet berøre</w:t>
      </w:r>
      <w:r w:rsidR="004B2B03">
        <w:t>r</w:t>
      </w:r>
      <w:r>
        <w:t xml:space="preserve"> mødets gang. Dette på den måde, at det pointeres hvilke meninger, der blev præsenteret på mødet. I forbindelse hermed er der </w:t>
      </w:r>
      <w:r w:rsidR="00CE684E">
        <w:t>skrevet kommentarer til, hvordan arbejdsgruppen (studentermedhjælp René Leth Christiansen, studentermedhjælp Daniel Dam, fuldmægtig Anders Lind (studiekontoret)</w:t>
      </w:r>
      <w:r w:rsidR="00C0769D">
        <w:t>, afdelingsleder Jacob Jensen (studiekontoret)</w:t>
      </w:r>
      <w:r w:rsidR="00CE684E">
        <w:t xml:space="preserve"> og arbejdsmiljøkonsulent Merete Skov Habermann) har valgt at tage hensyn til de fremførte ønsker på fokusmødet.</w:t>
      </w:r>
      <w:r w:rsidR="00CD4782">
        <w:t xml:space="preserve"> Disse hensyn/konklusioner er kursiveret undervejs i notatet.</w:t>
      </w:r>
    </w:p>
    <w:p w:rsidR="009D4C21" w:rsidRPr="00CD4782" w:rsidRDefault="009D4C21" w:rsidP="009D4C21">
      <w:pPr>
        <w:rPr>
          <w:sz w:val="16"/>
          <w:szCs w:val="16"/>
        </w:rPr>
      </w:pPr>
    </w:p>
    <w:p w:rsidR="001C0DED" w:rsidRDefault="001C0DED" w:rsidP="001C0DED">
      <w:pPr>
        <w:pStyle w:val="Overskrift2"/>
      </w:pPr>
      <w:r>
        <w:t>Til stede ved mødet var:</w:t>
      </w:r>
    </w:p>
    <w:p w:rsidR="001C0DED" w:rsidRDefault="001C0DED" w:rsidP="000E0717">
      <w:pPr>
        <w:spacing w:after="0" w:line="240" w:lineRule="auto"/>
        <w:rPr>
          <w:rFonts w:ascii="Verdana" w:eastAsia="Times New Roman" w:hAnsi="Verdana" w:cs="Times New Roman"/>
          <w:b/>
          <w:bCs/>
          <w:sz w:val="20"/>
          <w:szCs w:val="20"/>
          <w:lang w:eastAsia="da-DK"/>
        </w:rPr>
      </w:pP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b/>
          <w:bCs/>
          <w:sz w:val="20"/>
          <w:szCs w:val="20"/>
          <w:lang w:eastAsia="da-DK"/>
        </w:rPr>
        <w:t>Deltagere</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Arbejdsmiljøkonsulent Merete Skov Habermann</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Bygningschef Søren Hesseldahl</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Servicechef Leif Jensen</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Efteruddannelseskonsulent Lise Bille Byriel</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Campuschef Per Boisen, Sønderborg</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Campuschef Jette Damsted Olsen, Kolding</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Sekretariatschef Klaus Hollmann, Det Samfundsvidenskabelige Fakultet</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Sekretariatschef Mads Funding, Det Humanistiske Fakultet</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Sekretariatschef Søren Lind Christiansen, Det Tekniske Fakultet</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Konstitueret Sekretariatschef Lars Reuter, Det Naturvidenskabelige Fakultet</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Afdelingsleder Niels Kring, Det Naturvidenskabelige Fakultet</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Uddannelseschef Merete Munk, Det Sundhedsvidenskabelige Fakultet</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Formidlings- og kommunikationschef Thomas Kaarsted</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Studerende i bestyrelsen Kim Erik Jensen</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Studerende</w:t>
      </w:r>
      <w:r w:rsidR="0080367F" w:rsidRPr="00CE684E">
        <w:rPr>
          <w:rFonts w:eastAsia="Times New Roman" w:cs="Times New Roman"/>
          <w:sz w:val="20"/>
          <w:szCs w:val="20"/>
          <w:lang w:eastAsia="da-DK"/>
        </w:rPr>
        <w:t>,</w:t>
      </w:r>
      <w:r w:rsidRPr="00CE684E">
        <w:rPr>
          <w:rFonts w:eastAsia="Times New Roman" w:cs="Times New Roman"/>
          <w:sz w:val="20"/>
          <w:szCs w:val="20"/>
          <w:lang w:eastAsia="da-DK"/>
        </w:rPr>
        <w:t xml:space="preserve"> </w:t>
      </w:r>
      <w:r w:rsidRPr="00CE684E">
        <w:rPr>
          <w:rFonts w:eastAsia="Times New Roman" w:cs="Arial"/>
          <w:color w:val="000000"/>
          <w:sz w:val="20"/>
          <w:szCs w:val="20"/>
          <w:lang w:eastAsia="da-DK"/>
        </w:rPr>
        <w:t>medlem af akademisk råd og næstformand for Syddanske Studerende Nikolaj Ellekjær</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Fuldmægtig Anders Lind, Studiekontoret</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Afdelingsleder Jacob Jensen, Studiekontoret</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Studentermedhjælp René Leth Christiansen</w:t>
      </w:r>
    </w:p>
    <w:p w:rsidR="00C42C71" w:rsidRPr="00CE684E" w:rsidRDefault="00C42C71" w:rsidP="00C42C71">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Studentermedhjælp Daniel Dam</w:t>
      </w:r>
      <w:r>
        <w:rPr>
          <w:rFonts w:eastAsia="Times New Roman" w:cs="Times New Roman"/>
          <w:sz w:val="20"/>
          <w:szCs w:val="20"/>
          <w:lang w:eastAsia="da-DK"/>
        </w:rPr>
        <w:t xml:space="preserve"> (referent)</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Journalist Trine Bergman</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 </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b/>
          <w:bCs/>
          <w:sz w:val="20"/>
          <w:szCs w:val="20"/>
          <w:lang w:eastAsia="da-DK"/>
        </w:rPr>
        <w:t>Afbud</w:t>
      </w:r>
    </w:p>
    <w:p w:rsidR="000E0717" w:rsidRPr="00CE684E" w:rsidRDefault="000E0717" w:rsidP="000E0717">
      <w:pPr>
        <w:spacing w:after="0" w:line="240" w:lineRule="auto"/>
        <w:rPr>
          <w:rFonts w:eastAsia="Times New Roman" w:cs="Times New Roman"/>
          <w:sz w:val="24"/>
          <w:szCs w:val="24"/>
          <w:lang w:eastAsia="da-DK"/>
        </w:rPr>
      </w:pPr>
      <w:proofErr w:type="spellStart"/>
      <w:r w:rsidRPr="00CE684E">
        <w:rPr>
          <w:rFonts w:eastAsia="Times New Roman" w:cs="Times New Roman"/>
          <w:sz w:val="20"/>
          <w:szCs w:val="20"/>
          <w:lang w:eastAsia="da-DK"/>
        </w:rPr>
        <w:t>IT-chef</w:t>
      </w:r>
      <w:proofErr w:type="spellEnd"/>
      <w:r w:rsidRPr="00CE684E">
        <w:rPr>
          <w:rFonts w:eastAsia="Times New Roman" w:cs="Times New Roman"/>
          <w:sz w:val="20"/>
          <w:szCs w:val="20"/>
          <w:lang w:eastAsia="da-DK"/>
        </w:rPr>
        <w:t xml:space="preserve"> Kurt Gammelgaard Nielsen</w:t>
      </w:r>
    </w:p>
    <w:p w:rsidR="000E0717" w:rsidRPr="00D7565D" w:rsidRDefault="000E0717" w:rsidP="000E0717">
      <w:pPr>
        <w:spacing w:after="0" w:line="240" w:lineRule="auto"/>
        <w:rPr>
          <w:rFonts w:eastAsia="Times New Roman" w:cs="Times New Roman"/>
          <w:sz w:val="24"/>
          <w:szCs w:val="24"/>
          <w:lang w:eastAsia="da-DK"/>
        </w:rPr>
      </w:pPr>
      <w:r w:rsidRPr="00D7565D">
        <w:rPr>
          <w:rFonts w:eastAsia="Times New Roman" w:cs="Times New Roman"/>
          <w:sz w:val="20"/>
          <w:szCs w:val="20"/>
          <w:lang w:eastAsia="da-DK"/>
        </w:rPr>
        <w:t>Studiechef Per Christian Andersen</w:t>
      </w:r>
    </w:p>
    <w:p w:rsidR="000E0717" w:rsidRPr="00D7565D" w:rsidRDefault="000E0717" w:rsidP="000E0717">
      <w:pPr>
        <w:spacing w:after="0" w:line="240" w:lineRule="auto"/>
        <w:rPr>
          <w:rFonts w:eastAsia="Times New Roman" w:cs="Times New Roman"/>
          <w:sz w:val="24"/>
          <w:szCs w:val="24"/>
          <w:lang w:eastAsia="da-DK"/>
        </w:rPr>
      </w:pPr>
      <w:r w:rsidRPr="00D7565D">
        <w:rPr>
          <w:rFonts w:eastAsia="Times New Roman" w:cs="Times New Roman"/>
          <w:sz w:val="20"/>
          <w:szCs w:val="20"/>
          <w:lang w:eastAsia="da-DK"/>
        </w:rPr>
        <w:t>Kompetencechef Ambrosia Hansen</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Campuschef Birgit Mikkelsen, Esbjerg</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Campuschef Martin Damm, Slagelse</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Sekretariatschef Lone P. Iversen, Ledelsessekretariatet</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Sekretariatschef Jakob Gudbrand, Det Sundhedsvidenskabelige Fakultet</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Studerende i bestyrelsen Jens Hjortebjerg Theil Hansen</w:t>
      </w:r>
    </w:p>
    <w:p w:rsidR="000E0717" w:rsidRPr="00CE684E" w:rsidRDefault="000E0717" w:rsidP="000E0717">
      <w:pPr>
        <w:spacing w:after="0" w:line="240" w:lineRule="auto"/>
        <w:rPr>
          <w:rFonts w:eastAsia="Times New Roman" w:cs="Times New Roman"/>
          <w:sz w:val="24"/>
          <w:szCs w:val="24"/>
          <w:lang w:eastAsia="da-DK"/>
        </w:rPr>
      </w:pPr>
      <w:r w:rsidRPr="00CE684E">
        <w:rPr>
          <w:rFonts w:eastAsia="Times New Roman" w:cs="Times New Roman"/>
          <w:sz w:val="20"/>
          <w:szCs w:val="20"/>
          <w:lang w:eastAsia="da-DK"/>
        </w:rPr>
        <w:t>Systemadministrator Dennis Blæsbjerg Nielsen, Slagelse</w:t>
      </w:r>
    </w:p>
    <w:p w:rsidR="00075B85" w:rsidRDefault="00075B85" w:rsidP="00284047">
      <w:pPr>
        <w:pStyle w:val="Overskrift2"/>
      </w:pPr>
      <w:r>
        <w:lastRenderedPageBreak/>
        <w:t>Indledende bemærkninger:</w:t>
      </w:r>
    </w:p>
    <w:p w:rsidR="00075B85" w:rsidRDefault="00075B85" w:rsidP="009D4C21">
      <w:r>
        <w:t>Præsentation v. arbejdsmiljøkonsulent Merete Skov Hab</w:t>
      </w:r>
      <w:r w:rsidR="009004FF">
        <w:t>erman</w:t>
      </w:r>
      <w:r w:rsidR="001C0DED">
        <w:t>n</w:t>
      </w:r>
      <w:r w:rsidR="009004FF">
        <w:t>.</w:t>
      </w:r>
    </w:p>
    <w:p w:rsidR="00284047" w:rsidRDefault="009004FF" w:rsidP="00284047">
      <w:r>
        <w:t>P</w:t>
      </w:r>
      <w:r w:rsidR="00284047">
        <w:t xml:space="preserve">ræsentation af </w:t>
      </w:r>
      <w:r w:rsidR="00C2371B">
        <w:t>møde</w:t>
      </w:r>
      <w:r w:rsidR="00284047">
        <w:t>deltagere.</w:t>
      </w:r>
    </w:p>
    <w:p w:rsidR="00366E51" w:rsidRDefault="009004FF" w:rsidP="008D56BE">
      <w:pPr>
        <w:jc w:val="both"/>
      </w:pPr>
      <w:r>
        <w:t>Oplæg v. arbejdsmiljøkonsulent Merete Sko</w:t>
      </w:r>
      <w:r w:rsidR="00B97E4E">
        <w:t>v Haberma</w:t>
      </w:r>
      <w:r>
        <w:t>n</w:t>
      </w:r>
      <w:r w:rsidR="001C0DED">
        <w:t>n</w:t>
      </w:r>
      <w:r>
        <w:t xml:space="preserve">. </w:t>
      </w:r>
      <w:r w:rsidR="00EB1E53">
        <w:t>U</w:t>
      </w:r>
      <w:r>
        <w:t>ndervisningsmiljøloven</w:t>
      </w:r>
      <w:r w:rsidR="008D56BE">
        <w:t xml:space="preserve"> sa</w:t>
      </w:r>
      <w:r>
        <w:t>mt en oversigt over tidligere undersøgelser (2004 og 2007)</w:t>
      </w:r>
      <w:r w:rsidR="00EB1E53">
        <w:t xml:space="preserve"> introduceredes</w:t>
      </w:r>
      <w:r>
        <w:t xml:space="preserve">. I den forbindelse er der taget nye hensyn til </w:t>
      </w:r>
      <w:r w:rsidR="00FD5D68">
        <w:t>undervisningsmiljøvurderingen 2010 (UMV2010)</w:t>
      </w:r>
      <w:r w:rsidR="008D56BE">
        <w:t xml:space="preserve"> (se slides herunder)</w:t>
      </w:r>
      <w:r>
        <w:t>.</w:t>
      </w:r>
    </w:p>
    <w:p w:rsidR="009004FF" w:rsidRDefault="00366E51" w:rsidP="008D56BE">
      <w:pPr>
        <w:jc w:val="both"/>
        <w:rPr>
          <w:noProof/>
          <w:lang w:eastAsia="da-DK"/>
        </w:rPr>
      </w:pPr>
      <w:r>
        <w:t>Undervisningsmiljøloven:</w:t>
      </w:r>
      <w:r w:rsidR="009004FF">
        <w:t xml:space="preserve"> </w:t>
      </w:r>
    </w:p>
    <w:p w:rsidR="00CE684E" w:rsidRDefault="00CE684E" w:rsidP="008D56BE">
      <w:pPr>
        <w:jc w:val="both"/>
      </w:pPr>
      <w:r>
        <w:rPr>
          <w:noProof/>
          <w:lang w:eastAsia="da-DK"/>
        </w:rPr>
        <w:drawing>
          <wp:inline distT="0" distB="0" distL="0" distR="0">
            <wp:extent cx="4103223" cy="2921330"/>
            <wp:effectExtent l="19050" t="0" r="0" b="0"/>
            <wp:docPr id="8"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103083" cy="2921230"/>
                    </a:xfrm>
                    <a:prstGeom prst="rect">
                      <a:avLst/>
                    </a:prstGeom>
                    <a:noFill/>
                    <a:ln w="9525">
                      <a:noFill/>
                      <a:miter lim="800000"/>
                      <a:headEnd/>
                      <a:tailEnd/>
                    </a:ln>
                  </pic:spPr>
                </pic:pic>
              </a:graphicData>
            </a:graphic>
          </wp:inline>
        </w:drawing>
      </w:r>
    </w:p>
    <w:p w:rsidR="00366E51" w:rsidRDefault="00CE684E" w:rsidP="008D56BE">
      <w:pPr>
        <w:jc w:val="both"/>
      </w:pPr>
      <w:r>
        <w:rPr>
          <w:noProof/>
          <w:lang w:eastAsia="da-DK"/>
        </w:rPr>
        <w:drawing>
          <wp:inline distT="0" distB="0" distL="0" distR="0">
            <wp:extent cx="4205924" cy="3004457"/>
            <wp:effectExtent l="19050" t="0" r="4126" b="0"/>
            <wp:docPr id="9"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206001" cy="3004512"/>
                    </a:xfrm>
                    <a:prstGeom prst="rect">
                      <a:avLst/>
                    </a:prstGeom>
                    <a:noFill/>
                    <a:ln w="9525">
                      <a:noFill/>
                      <a:miter lim="800000"/>
                      <a:headEnd/>
                      <a:tailEnd/>
                    </a:ln>
                  </pic:spPr>
                </pic:pic>
              </a:graphicData>
            </a:graphic>
          </wp:inline>
        </w:drawing>
      </w:r>
    </w:p>
    <w:p w:rsidR="00366E51" w:rsidRDefault="00366E51" w:rsidP="008D56BE">
      <w:pPr>
        <w:jc w:val="both"/>
      </w:pPr>
    </w:p>
    <w:p w:rsidR="00366E51" w:rsidRDefault="00BC7DF9" w:rsidP="00BC7DF9">
      <w:r>
        <w:lastRenderedPageBreak/>
        <w:t>Således var UMV2004 og UMV2007 udført:</w:t>
      </w:r>
    </w:p>
    <w:p w:rsidR="00BC7DF9" w:rsidRDefault="00BC57B0" w:rsidP="00BC7DF9">
      <w:pPr>
        <w:rPr>
          <w:noProof/>
          <w:lang w:eastAsia="da-DK"/>
        </w:rPr>
      </w:pPr>
      <w:r>
        <w:rPr>
          <w:noProof/>
          <w:lang w:eastAsia="da-DK"/>
        </w:rPr>
        <w:drawing>
          <wp:inline distT="0" distB="0" distL="0" distR="0">
            <wp:extent cx="4199044" cy="3016333"/>
            <wp:effectExtent l="19050" t="0" r="0" b="0"/>
            <wp:docPr id="11"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4202126" cy="3018547"/>
                    </a:xfrm>
                    <a:prstGeom prst="rect">
                      <a:avLst/>
                    </a:prstGeom>
                    <a:noFill/>
                    <a:ln w="9525">
                      <a:noFill/>
                      <a:miter lim="800000"/>
                      <a:headEnd/>
                      <a:tailEnd/>
                    </a:ln>
                  </pic:spPr>
                </pic:pic>
              </a:graphicData>
            </a:graphic>
          </wp:inline>
        </w:drawing>
      </w:r>
    </w:p>
    <w:p w:rsidR="00BC57B0" w:rsidRDefault="00BC57B0" w:rsidP="00BC7DF9">
      <w:pPr>
        <w:rPr>
          <w:noProof/>
          <w:lang w:eastAsia="da-DK"/>
        </w:rPr>
      </w:pPr>
    </w:p>
    <w:p w:rsidR="00BC7DF9" w:rsidRDefault="00BC7DF9" w:rsidP="00BC7DF9">
      <w:pPr>
        <w:rPr>
          <w:noProof/>
          <w:lang w:eastAsia="da-DK"/>
        </w:rPr>
      </w:pPr>
      <w:r>
        <w:rPr>
          <w:noProof/>
          <w:lang w:eastAsia="da-DK"/>
        </w:rPr>
        <w:t>Således planlægges UMV2010:</w:t>
      </w:r>
    </w:p>
    <w:p w:rsidR="00BC7DF9" w:rsidRDefault="00BC57B0" w:rsidP="00BC7DF9">
      <w:r>
        <w:rPr>
          <w:noProof/>
          <w:lang w:eastAsia="da-DK"/>
        </w:rPr>
        <w:drawing>
          <wp:inline distT="0" distB="0" distL="0" distR="0">
            <wp:extent cx="4201935" cy="3004457"/>
            <wp:effectExtent l="19050" t="0" r="8115" b="0"/>
            <wp:docPr id="12"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4207580" cy="3008493"/>
                    </a:xfrm>
                    <a:prstGeom prst="rect">
                      <a:avLst/>
                    </a:prstGeom>
                    <a:noFill/>
                    <a:ln w="9525">
                      <a:noFill/>
                      <a:miter lim="800000"/>
                      <a:headEnd/>
                      <a:tailEnd/>
                    </a:ln>
                  </pic:spPr>
                </pic:pic>
              </a:graphicData>
            </a:graphic>
          </wp:inline>
        </w:drawing>
      </w:r>
    </w:p>
    <w:p w:rsidR="00BC57B0" w:rsidRDefault="00BC57B0" w:rsidP="008D56BE">
      <w:pPr>
        <w:jc w:val="both"/>
      </w:pPr>
    </w:p>
    <w:p w:rsidR="00BC57B0" w:rsidRDefault="00BC57B0" w:rsidP="008D56BE">
      <w:pPr>
        <w:jc w:val="both"/>
      </w:pPr>
    </w:p>
    <w:p w:rsidR="00BC57B0" w:rsidRDefault="00BC57B0" w:rsidP="008D56BE">
      <w:pPr>
        <w:jc w:val="both"/>
      </w:pPr>
    </w:p>
    <w:p w:rsidR="00CD4782" w:rsidRDefault="00CD4782" w:rsidP="008D56BE">
      <w:pPr>
        <w:jc w:val="both"/>
      </w:pPr>
    </w:p>
    <w:p w:rsidR="00BC7DF9" w:rsidRDefault="00BC7DF9" w:rsidP="008D56BE">
      <w:pPr>
        <w:jc w:val="both"/>
      </w:pPr>
      <w:r>
        <w:lastRenderedPageBreak/>
        <w:t>Rent tidsmæssigt vil UMV2010 forløbe således:</w:t>
      </w:r>
    </w:p>
    <w:p w:rsidR="00BC7DF9" w:rsidRDefault="00BC57B0" w:rsidP="008D56BE">
      <w:pPr>
        <w:jc w:val="both"/>
      </w:pPr>
      <w:r>
        <w:rPr>
          <w:noProof/>
          <w:lang w:eastAsia="da-DK"/>
        </w:rPr>
        <w:drawing>
          <wp:inline distT="0" distB="0" distL="0" distR="0">
            <wp:extent cx="5930487" cy="3384468"/>
            <wp:effectExtent l="19050" t="0" r="0" b="0"/>
            <wp:docPr id="14"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930905" cy="3384707"/>
                    </a:xfrm>
                    <a:prstGeom prst="rect">
                      <a:avLst/>
                    </a:prstGeom>
                    <a:noFill/>
                    <a:ln w="9525">
                      <a:noFill/>
                      <a:miter lim="800000"/>
                      <a:headEnd/>
                      <a:tailEnd/>
                    </a:ln>
                  </pic:spPr>
                </pic:pic>
              </a:graphicData>
            </a:graphic>
          </wp:inline>
        </w:drawing>
      </w:r>
    </w:p>
    <w:p w:rsidR="00BC7DF9" w:rsidRDefault="00BC7DF9" w:rsidP="00BE09A1">
      <w:pPr>
        <w:jc w:val="both"/>
      </w:pPr>
    </w:p>
    <w:p w:rsidR="00EB1E53" w:rsidRDefault="00EB1E53" w:rsidP="00EB1E53">
      <w:pPr>
        <w:pStyle w:val="Overskrift2"/>
      </w:pPr>
      <w:r>
        <w:t>Metode</w:t>
      </w:r>
    </w:p>
    <w:p w:rsidR="00EB1E53" w:rsidRDefault="00EB1E53" w:rsidP="00BE09A1">
      <w:pPr>
        <w:jc w:val="both"/>
      </w:pPr>
      <w:r>
        <w:t>E</w:t>
      </w:r>
      <w:r w:rsidR="00BC7DF9">
        <w:t>n supplerende metodege</w:t>
      </w:r>
      <w:r w:rsidR="00284047">
        <w:t xml:space="preserve">nnemgang v. </w:t>
      </w:r>
      <w:r>
        <w:t xml:space="preserve">fuldmægtig </w:t>
      </w:r>
      <w:r w:rsidR="00284047">
        <w:t>Anders Lind, studiekontoret</w:t>
      </w:r>
      <w:r>
        <w:t>:</w:t>
      </w:r>
      <w:r w:rsidR="00284047">
        <w:t xml:space="preserve"> </w:t>
      </w:r>
    </w:p>
    <w:p w:rsidR="00750807" w:rsidRDefault="00B7332E" w:rsidP="00BE09A1">
      <w:pPr>
        <w:jc w:val="both"/>
      </w:pPr>
      <w:r>
        <w:t>V</w:t>
      </w:r>
      <w:r w:rsidR="00284047">
        <w:t>ed UMV2010</w:t>
      </w:r>
      <w:r>
        <w:t xml:space="preserve"> anvendes</w:t>
      </w:r>
      <w:r w:rsidR="00284047">
        <w:t xml:space="preserve"> en ny metode ift. 2004 og 2007. Undersøgelsesdesignet foregår nu i tre dele: </w:t>
      </w:r>
      <w:r w:rsidR="00C0769D">
        <w:t>Spørgeskemaundersøgelse (</w:t>
      </w:r>
      <w:proofErr w:type="spellStart"/>
      <w:r w:rsidR="00C0769D">
        <w:t>minisurvey</w:t>
      </w:r>
      <w:proofErr w:type="spellEnd"/>
      <w:r w:rsidR="00C0769D">
        <w:t>),</w:t>
      </w:r>
      <w:r w:rsidR="00284047">
        <w:t xml:space="preserve"> lokaleu</w:t>
      </w:r>
      <w:r w:rsidR="00BC7DF9">
        <w:t>n</w:t>
      </w:r>
      <w:r w:rsidR="00284047">
        <w:t xml:space="preserve">dersøgelser </w:t>
      </w:r>
      <w:r w:rsidR="00C0769D">
        <w:t xml:space="preserve">med </w:t>
      </w:r>
      <w:r w:rsidR="00284047">
        <w:t>konkret fokus på de enkelte brugere af enkelte lokaler</w:t>
      </w:r>
      <w:r w:rsidR="00C0769D">
        <w:t xml:space="preserve"> (spørgeskemaer) </w:t>
      </w:r>
      <w:r w:rsidR="00284047">
        <w:t xml:space="preserve">og fokusgruppeinterview med udvalgte studerende efter </w:t>
      </w:r>
      <w:proofErr w:type="spellStart"/>
      <w:r w:rsidR="00284047">
        <w:t>campusby</w:t>
      </w:r>
      <w:proofErr w:type="spellEnd"/>
      <w:r w:rsidR="00284047">
        <w:t xml:space="preserve">, fakultetstilknytning mv. (kvalitativ feedback). </w:t>
      </w:r>
    </w:p>
    <w:p w:rsidR="00284047" w:rsidRDefault="00FF7CD2" w:rsidP="00BE09A1">
      <w:pPr>
        <w:jc w:val="both"/>
      </w:pPr>
      <w:r>
        <w:t>Således vil UMV2010, i højere grad end tidligere, søge at tage specifikke problemer op i forbindelse med eksempelvis lokaler, studiemiljøer, undervisning mv. De studerende vil søges inddraget mere i undersøgelsen, og UMV201</w:t>
      </w:r>
      <w:r w:rsidR="00750807">
        <w:t>0 læ</w:t>
      </w:r>
      <w:r w:rsidR="00C0769D">
        <w:t>gger</w:t>
      </w:r>
      <w:r w:rsidR="00750807">
        <w:t xml:space="preserve"> </w:t>
      </w:r>
      <w:r>
        <w:t>med de nye tiltag op til, at proc</w:t>
      </w:r>
      <w:r w:rsidR="00750807">
        <w:t xml:space="preserve">essen omkring UMV </w:t>
      </w:r>
      <w:r w:rsidR="00C0769D">
        <w:t xml:space="preserve">i højere grad er præget af en </w:t>
      </w:r>
      <w:proofErr w:type="spellStart"/>
      <w:r w:rsidR="00C0769D">
        <w:t>bo</w:t>
      </w:r>
      <w:r w:rsidR="00750807">
        <w:t>ttom-up</w:t>
      </w:r>
      <w:proofErr w:type="spellEnd"/>
      <w:r w:rsidR="00750807">
        <w:t xml:space="preserve"> tankegang, hvor et spørgeskema udarbejdet af en arbejdsgruppe ikke får lov til at stå alene. Derudover gør l</w:t>
      </w:r>
      <w:r>
        <w:t>okaleunde</w:t>
      </w:r>
      <w:r w:rsidR="00750807">
        <w:t>rsø</w:t>
      </w:r>
      <w:r>
        <w:t>gelserne og den</w:t>
      </w:r>
      <w:r w:rsidR="007229A6">
        <w:t xml:space="preserve"> kvalitative feedback</w:t>
      </w:r>
      <w:r>
        <w:t xml:space="preserve"> </w:t>
      </w:r>
      <w:r w:rsidR="00750807">
        <w:t>det forhåbentligt</w:t>
      </w:r>
      <w:r w:rsidR="007229A6">
        <w:t xml:space="preserve"> nemmere at målrette indsatser</w:t>
      </w:r>
      <w:r w:rsidR="00C0769D">
        <w:t>ne</w:t>
      </w:r>
      <w:r w:rsidR="007229A6">
        <w:t xml:space="preserve"> i den efterfølgende handlingsplan.</w:t>
      </w:r>
    </w:p>
    <w:p w:rsidR="00750807" w:rsidRDefault="00C0769D" w:rsidP="00750807">
      <w:pPr>
        <w:jc w:val="both"/>
      </w:pPr>
      <w:r>
        <w:t>Som</w:t>
      </w:r>
      <w:r w:rsidR="00750807">
        <w:t xml:space="preserve"> udgangspunkt udgør</w:t>
      </w:r>
      <w:r>
        <w:t>es</w:t>
      </w:r>
      <w:r w:rsidR="00750807">
        <w:t xml:space="preserve"> den relevante population af samtlige aktive heltidsstuderende, ca. 14.000 personer.  </w:t>
      </w:r>
    </w:p>
    <w:p w:rsidR="007229A6" w:rsidRDefault="00750807" w:rsidP="00750807">
      <w:pPr>
        <w:jc w:val="both"/>
      </w:pPr>
      <w:r>
        <w:t xml:space="preserve">Et alternativ hertil er en afgrænsning af populationen til studerende, der er startet inden for de sidste fem år. Denne gruppe vil generelt have deres daglige gang på campus, hvorimod det ikke gør sig gældende for studerende med mere end fem års </w:t>
      </w:r>
      <w:proofErr w:type="spellStart"/>
      <w:r>
        <w:t>studietid</w:t>
      </w:r>
      <w:proofErr w:type="spellEnd"/>
      <w:r>
        <w:t xml:space="preserve"> bag sig. Ved en sådan afgrænsning kan der sandsynligvis opnås en højere besvarelsesprocent, idet erfaringen viser, at yngre studerende er mere tilbøjelige til at deltage end ældre studerende.</w:t>
      </w:r>
    </w:p>
    <w:p w:rsidR="00CD4782" w:rsidRDefault="00CD4782" w:rsidP="00750807">
      <w:pPr>
        <w:jc w:val="both"/>
      </w:pPr>
      <w:r>
        <w:lastRenderedPageBreak/>
        <w:t xml:space="preserve">På baggrund heraf </w:t>
      </w:r>
      <w:r w:rsidR="00C0769D">
        <w:t>d</w:t>
      </w:r>
      <w:r>
        <w:t>isku</w:t>
      </w:r>
      <w:r w:rsidR="00C0769D">
        <w:t>teredes det</w:t>
      </w:r>
      <w:r>
        <w:t xml:space="preserve"> hvorvidt det </w:t>
      </w:r>
      <w:r w:rsidR="0033559D">
        <w:t>er fornuftigt at udelade nogle studerende for at øge svarprocenten.</w:t>
      </w:r>
    </w:p>
    <w:p w:rsidR="00BE09A1" w:rsidRDefault="00BE09A1" w:rsidP="00BE09A1">
      <w:pPr>
        <w:jc w:val="both"/>
        <w:rPr>
          <w:i/>
        </w:rPr>
      </w:pPr>
      <w:r w:rsidRPr="00BE09A1">
        <w:rPr>
          <w:i/>
        </w:rPr>
        <w:t>Konklu</w:t>
      </w:r>
      <w:r w:rsidR="00B7332E">
        <w:rPr>
          <w:i/>
        </w:rPr>
        <w:t>sionen herpå er, at</w:t>
      </w:r>
      <w:r w:rsidRPr="00BE09A1">
        <w:rPr>
          <w:i/>
        </w:rPr>
        <w:t xml:space="preserve"> alle studerende</w:t>
      </w:r>
      <w:r w:rsidR="00B7332E">
        <w:rPr>
          <w:i/>
        </w:rPr>
        <w:t xml:space="preserve"> inddrages</w:t>
      </w:r>
      <w:r w:rsidRPr="00BE09A1">
        <w:rPr>
          <w:i/>
        </w:rPr>
        <w:t xml:space="preserve"> med henblik på at få så mange </w:t>
      </w:r>
      <w:r w:rsidR="00CD4782">
        <w:rPr>
          <w:i/>
        </w:rPr>
        <w:t>besvarelser som muligt</w:t>
      </w:r>
      <w:r w:rsidRPr="00BE09A1">
        <w:rPr>
          <w:i/>
        </w:rPr>
        <w:t>.</w:t>
      </w:r>
      <w:r w:rsidR="00CD4782">
        <w:rPr>
          <w:i/>
        </w:rPr>
        <w:t xml:space="preserve"> Efterfølgende i analysen kan der kigges nærmere på betydningen af de afgivne svar.</w:t>
      </w:r>
    </w:p>
    <w:p w:rsidR="00150827" w:rsidRDefault="00150827" w:rsidP="00BE09A1">
      <w:pPr>
        <w:jc w:val="both"/>
        <w:rPr>
          <w:i/>
        </w:rPr>
      </w:pPr>
    </w:p>
    <w:p w:rsidR="00EB1E53" w:rsidRPr="00EB1E53" w:rsidRDefault="00EB1E53" w:rsidP="00EB1E53">
      <w:pPr>
        <w:pStyle w:val="Overskrift2"/>
      </w:pPr>
      <w:r>
        <w:t>Tilbagemelding til de studerende</w:t>
      </w:r>
    </w:p>
    <w:p w:rsidR="007229A6" w:rsidRDefault="007229A6" w:rsidP="007229A6">
      <w:pPr>
        <w:jc w:val="both"/>
      </w:pPr>
      <w:r>
        <w:t xml:space="preserve">Der </w:t>
      </w:r>
      <w:r w:rsidR="00EB1E53">
        <w:t>blev nævnt</w:t>
      </w:r>
      <w:r>
        <w:t xml:space="preserve"> f</w:t>
      </w:r>
      <w:r w:rsidR="00C2371B">
        <w:t xml:space="preserve">orslag om </w:t>
      </w:r>
      <w:r>
        <w:t xml:space="preserve">at give </w:t>
      </w:r>
      <w:r w:rsidR="00C2371B">
        <w:t>konkrete tilbagemeldinger til de studerende</w:t>
      </w:r>
      <w:r>
        <w:t>, for dermed</w:t>
      </w:r>
      <w:r w:rsidR="0033559D">
        <w:t xml:space="preserve"> at holde dialogen i gang med disse</w:t>
      </w:r>
      <w:r w:rsidR="00C2371B">
        <w:t xml:space="preserve">. </w:t>
      </w:r>
    </w:p>
    <w:p w:rsidR="00150827" w:rsidRPr="001E3F49" w:rsidRDefault="001E3F49" w:rsidP="001E3F49">
      <w:pPr>
        <w:jc w:val="both"/>
        <w:rPr>
          <w:i/>
        </w:rPr>
      </w:pPr>
      <w:r w:rsidRPr="001E3F49">
        <w:rPr>
          <w:i/>
        </w:rPr>
        <w:t xml:space="preserve">Undersøgelsen/UVM 2010 præsenteres nærmere i forbindelse med </w:t>
      </w:r>
      <w:proofErr w:type="spellStart"/>
      <w:r w:rsidRPr="001E3F49">
        <w:rPr>
          <w:i/>
        </w:rPr>
        <w:t>survey’en</w:t>
      </w:r>
      <w:proofErr w:type="spellEnd"/>
      <w:r w:rsidRPr="001E3F49">
        <w:rPr>
          <w:i/>
        </w:rPr>
        <w:t xml:space="preserve">. Der er mulighed for at udskrive egen besvarelse. Der vil tillige blive oplyst link til en webside, hvortil materiale fra undersøgelsen </w:t>
      </w:r>
      <w:proofErr w:type="spellStart"/>
      <w:r w:rsidRPr="001E3F49">
        <w:rPr>
          <w:i/>
        </w:rPr>
        <w:t>uploades</w:t>
      </w:r>
      <w:proofErr w:type="spellEnd"/>
      <w:r w:rsidRPr="001E3F49">
        <w:rPr>
          <w:i/>
        </w:rPr>
        <w:t>.</w:t>
      </w:r>
      <w:r w:rsidR="00C0769D">
        <w:rPr>
          <w:i/>
        </w:rPr>
        <w:t xml:space="preserve"> </w:t>
      </w:r>
      <w:r>
        <w:rPr>
          <w:i/>
        </w:rPr>
        <w:t>Der vil være m</w:t>
      </w:r>
      <w:r w:rsidRPr="001E3F49">
        <w:rPr>
          <w:i/>
        </w:rPr>
        <w:t>ulighed for at tilkendegive ønske om nyhedsmails</w:t>
      </w:r>
    </w:p>
    <w:p w:rsidR="001E3F49" w:rsidRDefault="001E3F49" w:rsidP="001E3F49"/>
    <w:p w:rsidR="00EB1E53" w:rsidRPr="00EB1E53" w:rsidRDefault="00EB1E53" w:rsidP="00EB1E53">
      <w:pPr>
        <w:pStyle w:val="Overskrift2"/>
      </w:pPr>
      <w:r>
        <w:t>Deltidsstuderende</w:t>
      </w:r>
    </w:p>
    <w:p w:rsidR="00150827" w:rsidRDefault="007229A6" w:rsidP="00D91966">
      <w:pPr>
        <w:jc w:val="both"/>
      </w:pPr>
      <w:r>
        <w:t xml:space="preserve">Endvidere </w:t>
      </w:r>
      <w:r w:rsidR="00EB1E53">
        <w:t>opstod</w:t>
      </w:r>
      <w:r>
        <w:t xml:space="preserve"> en kort diskussion af, hvad der omfatter ”de studere</w:t>
      </w:r>
      <w:r w:rsidR="008744DB">
        <w:t>n</w:t>
      </w:r>
      <w:r>
        <w:t xml:space="preserve">de” – om de deltidsstuderende, </w:t>
      </w:r>
      <w:proofErr w:type="spellStart"/>
      <w:r>
        <w:t>HD’ere</w:t>
      </w:r>
      <w:proofErr w:type="spellEnd"/>
      <w:r>
        <w:t xml:space="preserve"> </w:t>
      </w:r>
      <w:r w:rsidR="00BE0AB6">
        <w:t>mv.</w:t>
      </w:r>
      <w:r w:rsidR="008744DB">
        <w:t xml:space="preserve"> skal inddrages i UMV2010.</w:t>
      </w:r>
      <w:r w:rsidR="008D56BE">
        <w:t xml:space="preserve"> </w:t>
      </w:r>
      <w:r w:rsidR="0036401F">
        <w:t xml:space="preserve">På plussiden for, at de bør medtages er, at de deltidsstuderende er økonomisk attraktive for universitetet. Derfor er det i </w:t>
      </w:r>
      <w:proofErr w:type="spellStart"/>
      <w:r w:rsidR="0036401F">
        <w:t>SDU’s</w:t>
      </w:r>
      <w:proofErr w:type="spellEnd"/>
      <w:r w:rsidR="0036401F">
        <w:t xml:space="preserve"> egeninteresse at vide om disse studerende er tilfredse med deres undervisningsmiljø. </w:t>
      </w:r>
      <w:r w:rsidR="00D91966">
        <w:t>Dog er denne undersøgelses design ikke fuldt ud tilpasset disse studerende – det giver f.eks. begrænset mening at undersøge hvorvidt den deltidsstuderende føler sig ensom.</w:t>
      </w:r>
    </w:p>
    <w:p w:rsidR="00B47F11" w:rsidRPr="00B47F11" w:rsidRDefault="00B47F11" w:rsidP="00B47F11">
      <w:r>
        <w:rPr>
          <w:rStyle w:val="Fremhv"/>
          <w:rFonts w:cs="Tahoma"/>
        </w:rPr>
        <w:t xml:space="preserve">Forholdene omkring de deltidsstuderende afklares indenfor </w:t>
      </w:r>
      <w:proofErr w:type="spellStart"/>
      <w:r>
        <w:rPr>
          <w:rStyle w:val="Fremhv"/>
          <w:rFonts w:cs="Tahoma"/>
        </w:rPr>
        <w:t>SDU’s</w:t>
      </w:r>
      <w:proofErr w:type="spellEnd"/>
      <w:r>
        <w:rPr>
          <w:rStyle w:val="Fremhv"/>
          <w:rFonts w:cs="Tahoma"/>
        </w:rPr>
        <w:t xml:space="preserve"> personalegruppe.</w:t>
      </w:r>
    </w:p>
    <w:p w:rsidR="00150827" w:rsidRDefault="00150827" w:rsidP="001E3F49">
      <w:pPr>
        <w:jc w:val="both"/>
        <w:rPr>
          <w:i/>
        </w:rPr>
      </w:pPr>
      <w:r w:rsidRPr="00150827">
        <w:rPr>
          <w:i/>
        </w:rPr>
        <w:t>Det er</w:t>
      </w:r>
      <w:r w:rsidR="00B47F11">
        <w:rPr>
          <w:i/>
        </w:rPr>
        <w:t xml:space="preserve"> endvidere</w:t>
      </w:r>
      <w:r w:rsidRPr="00150827">
        <w:rPr>
          <w:i/>
        </w:rPr>
        <w:t xml:space="preserve"> afklaret med centerleder Ole Juhl, Dansk Center for Undervisningsmiljø DCUM, at "Kravet om UMV gælder for alle typer studerende, når de er på universitetets matrikel, men altså ikke studievilkårene udenfor studiestedet." Dette indebærer, at også de deltidsstuderendes studiemiljø skal vurderes med hensyn til deres sikkerhed og sundhed, herunder deres fysiske</w:t>
      </w:r>
      <w:r w:rsidR="00B47F11">
        <w:rPr>
          <w:i/>
        </w:rPr>
        <w:t>,</w:t>
      </w:r>
      <w:r w:rsidRPr="00150827">
        <w:rPr>
          <w:i/>
        </w:rPr>
        <w:t xml:space="preserve"> psykiske og æstetiske miljø. Til orientering har Københavns Universitet gennemført seneste undersøgelse for ”revl og krat” og erfarede, at </w:t>
      </w:r>
      <w:proofErr w:type="gramStart"/>
      <w:r w:rsidRPr="00150827">
        <w:rPr>
          <w:i/>
        </w:rPr>
        <w:t>98%</w:t>
      </w:r>
      <w:proofErr w:type="gramEnd"/>
      <w:r w:rsidRPr="00150827">
        <w:rPr>
          <w:i/>
        </w:rPr>
        <w:t xml:space="preserve"> af besvarelserne kom fra de ordinære studerende og at der kom ikke noget på handlingsplanen som følge af de sidste 2 %’s besvarelse. KU anbefaler, at gennemføres undersøgelse</w:t>
      </w:r>
      <w:r w:rsidR="00B47F11">
        <w:rPr>
          <w:i/>
        </w:rPr>
        <w:t>n</w:t>
      </w:r>
      <w:r w:rsidRPr="00150827">
        <w:rPr>
          <w:i/>
        </w:rPr>
        <w:t>, skal det være meget målrettede forløb. KU vælger for deres undersøgelse i 2010 at tage dem fra.</w:t>
      </w:r>
    </w:p>
    <w:p w:rsidR="00211F65" w:rsidRPr="001E3F49" w:rsidRDefault="00211F65" w:rsidP="001E3F49">
      <w:pPr>
        <w:jc w:val="both"/>
        <w:rPr>
          <w:i/>
        </w:rPr>
      </w:pPr>
      <w:r>
        <w:rPr>
          <w:i/>
        </w:rPr>
        <w:t>Arbejdsmiljøkonsulent Merete Skov Habermann oplyser, at der i lighed med de ansattes APV ikke er noget formelt metodekrav til undervisningsmiljøvurdering</w:t>
      </w:r>
      <w:r w:rsidR="004B21F6">
        <w:rPr>
          <w:i/>
        </w:rPr>
        <w:t>,</w:t>
      </w:r>
      <w:r>
        <w:rPr>
          <w:i/>
        </w:rPr>
        <w:t xml:space="preserve"> og at der således ikke stilles krav om at hver enkelt studerende spørges.</w:t>
      </w:r>
    </w:p>
    <w:p w:rsidR="00B47F11" w:rsidRDefault="00B47F11" w:rsidP="00D91966">
      <w:pPr>
        <w:pStyle w:val="Overskrift1"/>
      </w:pPr>
      <w:r>
        <w:t>De fire miljøer</w:t>
      </w:r>
    </w:p>
    <w:p w:rsidR="00EB1E53" w:rsidRDefault="0036401F" w:rsidP="00EB1E53">
      <w:pPr>
        <w:jc w:val="both"/>
      </w:pPr>
      <w:r>
        <w:t>Af</w:t>
      </w:r>
      <w:r w:rsidR="00B47F11">
        <w:t xml:space="preserve"> undervisningsmiljøloven</w:t>
      </w:r>
      <w:r>
        <w:t>s</w:t>
      </w:r>
      <w:r w:rsidR="00B47F11">
        <w:t xml:space="preserve"> </w:t>
      </w:r>
      <w:r>
        <w:t xml:space="preserve">kapitel 4 (se side 2 i dette notat) fremgår det, at </w:t>
      </w:r>
      <w:proofErr w:type="spellStart"/>
      <w:r>
        <w:t>UMV’erne</w:t>
      </w:r>
      <w:proofErr w:type="spellEnd"/>
      <w:r>
        <w:t xml:space="preserve"> skal </w:t>
      </w:r>
      <w:r w:rsidR="00D91966">
        <w:t>kortlægge det fysiske, psykiske og æstetiske miljø</w:t>
      </w:r>
      <w:r w:rsidR="00436699">
        <w:t xml:space="preserve"> på uddannelsesstedet.</w:t>
      </w:r>
      <w:r w:rsidR="00EB1E53">
        <w:t xml:space="preserve"> SDU afdækker disse miljøer i UMV2010 og vurderer også det virtuelle miljø ved universitetet. Derudover vurderes en række øvrige parametre.</w:t>
      </w:r>
    </w:p>
    <w:p w:rsidR="00B47F11" w:rsidRDefault="00DD1063" w:rsidP="00DD1063">
      <w:pPr>
        <w:jc w:val="both"/>
      </w:pPr>
      <w:r>
        <w:lastRenderedPageBreak/>
        <w:t>På de følgende sider præsenteres</w:t>
      </w:r>
      <w:r w:rsidR="00B47F11">
        <w:t xml:space="preserve"> </w:t>
      </w:r>
      <w:r>
        <w:t>de fire miljøer (og øvrigt) i tabelform. Af 1. kolonne</w:t>
      </w:r>
      <w:r w:rsidR="00B47F11">
        <w:t xml:space="preserve"> </w:t>
      </w:r>
      <w:r>
        <w:t xml:space="preserve">fremgår det </w:t>
      </w:r>
      <w:r w:rsidR="00B47F11">
        <w:t xml:space="preserve">hvilke ønsker til UMV2010, der blev præsenteret ved fokusmødet den 14. </w:t>
      </w:r>
      <w:r>
        <w:t>december</w:t>
      </w:r>
      <w:r w:rsidR="00B47F11">
        <w:t>.</w:t>
      </w:r>
      <w:r>
        <w:t xml:space="preserve"> Af 2. kolonne fremgår det hvorledes arbejdsgruppen håndterer disse ønsker i UMV2010.</w:t>
      </w:r>
    </w:p>
    <w:p w:rsidR="00B47F11" w:rsidRPr="00B47F11" w:rsidRDefault="00B47F11" w:rsidP="00B47F11"/>
    <w:p w:rsidR="004B21F6" w:rsidRDefault="004B21F6" w:rsidP="00FC04A3">
      <w:pPr>
        <w:pStyle w:val="Overskrift2"/>
      </w:pPr>
    </w:p>
    <w:p w:rsidR="00FC04A3" w:rsidRDefault="00FC04A3" w:rsidP="00FC04A3">
      <w:pPr>
        <w:pStyle w:val="Overskrift2"/>
      </w:pPr>
      <w:r>
        <w:t>Det fysiske miljø</w:t>
      </w:r>
    </w:p>
    <w:p w:rsidR="00FA3893" w:rsidRPr="00FA3893" w:rsidRDefault="00FA3893" w:rsidP="00FA3893"/>
    <w:tbl>
      <w:tblPr>
        <w:tblStyle w:val="Tabel-Gitter"/>
        <w:tblW w:w="0" w:type="auto"/>
        <w:tblLook w:val="04A0"/>
      </w:tblPr>
      <w:tblGrid>
        <w:gridCol w:w="4889"/>
        <w:gridCol w:w="4889"/>
      </w:tblGrid>
      <w:tr w:rsidR="00FA3893" w:rsidTr="008744DB">
        <w:tc>
          <w:tcPr>
            <w:tcW w:w="4889" w:type="dxa"/>
            <w:shd w:val="clear" w:color="auto" w:fill="B6DDE8" w:themeFill="accent5" w:themeFillTint="66"/>
          </w:tcPr>
          <w:p w:rsidR="00FA3893" w:rsidRPr="00FA3893" w:rsidRDefault="00FA3893" w:rsidP="00FC04A3">
            <w:pPr>
              <w:rPr>
                <w:b/>
                <w:i/>
              </w:rPr>
            </w:pPr>
            <w:r w:rsidRPr="00FA3893">
              <w:rPr>
                <w:b/>
                <w:i/>
              </w:rPr>
              <w:t xml:space="preserve">Forslag til </w:t>
            </w:r>
            <w:proofErr w:type="spellStart"/>
            <w:r w:rsidRPr="00FA3893">
              <w:rPr>
                <w:b/>
                <w:i/>
              </w:rPr>
              <w:t>medbringelse</w:t>
            </w:r>
            <w:proofErr w:type="spellEnd"/>
            <w:r w:rsidRPr="00FA3893">
              <w:rPr>
                <w:b/>
                <w:i/>
              </w:rPr>
              <w:t xml:space="preserve"> i undersøgelsen</w:t>
            </w:r>
          </w:p>
        </w:tc>
        <w:tc>
          <w:tcPr>
            <w:tcW w:w="4889" w:type="dxa"/>
            <w:shd w:val="clear" w:color="auto" w:fill="B6DDE8" w:themeFill="accent5" w:themeFillTint="66"/>
          </w:tcPr>
          <w:p w:rsidR="00FA3893" w:rsidRPr="00FA3893" w:rsidRDefault="00FA3893" w:rsidP="00FC04A3">
            <w:pPr>
              <w:rPr>
                <w:b/>
                <w:i/>
              </w:rPr>
            </w:pPr>
            <w:r w:rsidRPr="00FA3893">
              <w:rPr>
                <w:b/>
                <w:i/>
              </w:rPr>
              <w:t>Hvordan behandles dette i undersøgelsen</w:t>
            </w:r>
          </w:p>
        </w:tc>
      </w:tr>
      <w:tr w:rsidR="00FA3893" w:rsidTr="00FA3893">
        <w:tc>
          <w:tcPr>
            <w:tcW w:w="4889" w:type="dxa"/>
          </w:tcPr>
          <w:p w:rsidR="00FA3893" w:rsidRDefault="00FA3893" w:rsidP="009004FF">
            <w:pPr>
              <w:pStyle w:val="Listeafsnit"/>
              <w:numPr>
                <w:ilvl w:val="0"/>
                <w:numId w:val="1"/>
              </w:numPr>
              <w:jc w:val="both"/>
            </w:pPr>
            <w:r>
              <w:t xml:space="preserve">Indeklima: luft, </w:t>
            </w:r>
            <w:proofErr w:type="spellStart"/>
            <w:r>
              <w:t>lys-</w:t>
            </w:r>
            <w:proofErr w:type="spellEnd"/>
            <w:r>
              <w:t xml:space="preserve"> og lydforhold.</w:t>
            </w:r>
          </w:p>
          <w:p w:rsidR="00484770" w:rsidRDefault="00FA3893" w:rsidP="00484770">
            <w:pPr>
              <w:pStyle w:val="Listeafsnit"/>
              <w:numPr>
                <w:ilvl w:val="0"/>
                <w:numId w:val="2"/>
              </w:numPr>
              <w:jc w:val="both"/>
            </w:pPr>
            <w:r>
              <w:t>Borde og stole.</w:t>
            </w:r>
            <w:r w:rsidR="00484770">
              <w:t xml:space="preserve"> </w:t>
            </w:r>
          </w:p>
          <w:p w:rsidR="00484770" w:rsidRDefault="00484770" w:rsidP="00484770">
            <w:pPr>
              <w:pStyle w:val="Listeafsnit"/>
              <w:numPr>
                <w:ilvl w:val="0"/>
                <w:numId w:val="2"/>
              </w:numPr>
              <w:jc w:val="both"/>
            </w:pPr>
            <w:proofErr w:type="spellStart"/>
            <w:r>
              <w:t>Casearbejde</w:t>
            </w:r>
            <w:proofErr w:type="spellEnd"/>
            <w:r>
              <w:t xml:space="preserve"> – grupperum</w:t>
            </w:r>
          </w:p>
          <w:p w:rsidR="00FA3893" w:rsidRDefault="00FA3893" w:rsidP="000E0717">
            <w:pPr>
              <w:pStyle w:val="Listeafsnit"/>
              <w:numPr>
                <w:ilvl w:val="0"/>
                <w:numId w:val="1"/>
              </w:numPr>
              <w:jc w:val="both"/>
            </w:pPr>
            <w:r>
              <w:t>Adgang til lokaler efter behov.</w:t>
            </w:r>
          </w:p>
        </w:tc>
        <w:tc>
          <w:tcPr>
            <w:tcW w:w="4889" w:type="dxa"/>
          </w:tcPr>
          <w:p w:rsidR="00FA3893" w:rsidRPr="00B97E4E" w:rsidRDefault="00FA3893" w:rsidP="00B76D01">
            <w:pPr>
              <w:rPr>
                <w:i/>
              </w:rPr>
            </w:pPr>
            <w:r w:rsidRPr="00B97E4E">
              <w:rPr>
                <w:i/>
              </w:rPr>
              <w:t xml:space="preserve">Der bliver foretaget </w:t>
            </w:r>
            <w:r w:rsidRPr="00B97E4E">
              <w:rPr>
                <w:b/>
                <w:i/>
              </w:rPr>
              <w:t>lokaleundersøgelser</w:t>
            </w:r>
            <w:r w:rsidRPr="00B97E4E">
              <w:rPr>
                <w:i/>
              </w:rPr>
              <w:t xml:space="preserve">. Endvidere er der mulighed for at svare på spørgsmål vedr. disse indikatorer i </w:t>
            </w:r>
            <w:r w:rsidRPr="00B97E4E">
              <w:rPr>
                <w:b/>
                <w:i/>
              </w:rPr>
              <w:t xml:space="preserve">spørgeskemaundersøgelsen </w:t>
            </w:r>
            <w:r w:rsidRPr="00B97E4E">
              <w:rPr>
                <w:i/>
              </w:rPr>
              <w:t>(</w:t>
            </w:r>
            <w:proofErr w:type="spellStart"/>
            <w:r w:rsidRPr="00B97E4E">
              <w:rPr>
                <w:i/>
              </w:rPr>
              <w:t>minisurvey</w:t>
            </w:r>
            <w:proofErr w:type="spellEnd"/>
            <w:r w:rsidRPr="00B97E4E">
              <w:rPr>
                <w:i/>
              </w:rPr>
              <w:t>) via enten åbne eller lukkede spørgsmål.</w:t>
            </w:r>
          </w:p>
        </w:tc>
      </w:tr>
      <w:tr w:rsidR="00FA3893" w:rsidTr="00FA3893">
        <w:tc>
          <w:tcPr>
            <w:tcW w:w="4889" w:type="dxa"/>
          </w:tcPr>
          <w:p w:rsidR="008D56BE" w:rsidDel="00484770" w:rsidRDefault="008744DB" w:rsidP="008D56BE">
            <w:pPr>
              <w:pStyle w:val="Listeafsnit"/>
              <w:numPr>
                <w:ilvl w:val="0"/>
                <w:numId w:val="2"/>
              </w:numPr>
              <w:jc w:val="both"/>
            </w:pPr>
            <w:r w:rsidDel="00484770">
              <w:t>Have gode gangarealer</w:t>
            </w:r>
            <w:r w:rsidR="008D56BE" w:rsidDel="00484770">
              <w:t>.</w:t>
            </w:r>
          </w:p>
          <w:p w:rsidR="004F2E30" w:rsidRDefault="004F2E30" w:rsidP="008D56BE">
            <w:pPr>
              <w:pStyle w:val="Listeafsnit"/>
              <w:numPr>
                <w:ilvl w:val="0"/>
                <w:numId w:val="2"/>
              </w:numPr>
              <w:jc w:val="both"/>
            </w:pPr>
            <w:r w:rsidDel="00484770">
              <w:t>Transport til og fra byen, cykelparkering mv. Adgangsforhold generelt.</w:t>
            </w:r>
          </w:p>
          <w:p w:rsidR="00901724" w:rsidRDefault="00901724" w:rsidP="00901724">
            <w:pPr>
              <w:pStyle w:val="Listeafsnit"/>
              <w:numPr>
                <w:ilvl w:val="0"/>
                <w:numId w:val="1"/>
              </w:numPr>
            </w:pPr>
            <w:r>
              <w:t xml:space="preserve">Rum til at gøre andet end </w:t>
            </w:r>
            <w:proofErr w:type="gramStart"/>
            <w:r>
              <w:t>læse</w:t>
            </w:r>
            <w:proofErr w:type="gramEnd"/>
            <w:r>
              <w:t xml:space="preserve">/have undervisning. At </w:t>
            </w:r>
            <w:proofErr w:type="gramStart"/>
            <w:r>
              <w:t>være</w:t>
            </w:r>
            <w:proofErr w:type="gramEnd"/>
            <w:r>
              <w:t xml:space="preserve"> social på universitetet. Dette gælder fx også fagrådslokaler etc. </w:t>
            </w:r>
          </w:p>
          <w:p w:rsidR="00901724" w:rsidRDefault="00901724" w:rsidP="00901724">
            <w:pPr>
              <w:pStyle w:val="Listeafsnit"/>
              <w:numPr>
                <w:ilvl w:val="0"/>
                <w:numId w:val="1"/>
              </w:numPr>
            </w:pPr>
            <w:r>
              <w:t xml:space="preserve">Forbedringer af kælderforhold (særligt </w:t>
            </w:r>
            <w:proofErr w:type="spellStart"/>
            <w:r>
              <w:t>SDU-Odense</w:t>
            </w:r>
            <w:proofErr w:type="spellEnd"/>
            <w:r>
              <w:t>).</w:t>
            </w:r>
            <w:r>
              <w:t xml:space="preserve"> </w:t>
            </w:r>
          </w:p>
        </w:tc>
        <w:tc>
          <w:tcPr>
            <w:tcW w:w="4889" w:type="dxa"/>
          </w:tcPr>
          <w:p w:rsidR="00FA3893" w:rsidRPr="00B97E4E" w:rsidRDefault="008744DB" w:rsidP="00901724">
            <w:pPr>
              <w:rPr>
                <w:i/>
              </w:rPr>
            </w:pPr>
            <w:r w:rsidRPr="00B97E4E">
              <w:rPr>
                <w:i/>
              </w:rPr>
              <w:t xml:space="preserve">I </w:t>
            </w:r>
            <w:r w:rsidR="00540AB5" w:rsidRPr="00901724">
              <w:rPr>
                <w:b/>
                <w:i/>
              </w:rPr>
              <w:t>fokusgruppeinterview</w:t>
            </w:r>
            <w:r w:rsidR="00540AB5">
              <w:rPr>
                <w:i/>
              </w:rPr>
              <w:t xml:space="preserve"> medtages emnerne, hvis resultaterne af </w:t>
            </w:r>
            <w:proofErr w:type="spellStart"/>
            <w:r w:rsidR="00540AB5">
              <w:rPr>
                <w:i/>
              </w:rPr>
              <w:t>minisurvey</w:t>
            </w:r>
            <w:r w:rsidR="00901724">
              <w:rPr>
                <w:i/>
              </w:rPr>
              <w:t>s</w:t>
            </w:r>
            <w:proofErr w:type="spellEnd"/>
            <w:r w:rsidR="00901724">
              <w:rPr>
                <w:i/>
              </w:rPr>
              <w:t xml:space="preserve"> åbne tekstfelter</w:t>
            </w:r>
            <w:r w:rsidR="00540AB5">
              <w:rPr>
                <w:i/>
              </w:rPr>
              <w:t xml:space="preserve"> understøtter dette.</w:t>
            </w:r>
            <w:r w:rsidRPr="00B97E4E">
              <w:rPr>
                <w:i/>
              </w:rPr>
              <w:t xml:space="preserve"> </w:t>
            </w:r>
          </w:p>
        </w:tc>
      </w:tr>
      <w:tr w:rsidR="009004FF" w:rsidTr="00FA3893">
        <w:tc>
          <w:tcPr>
            <w:tcW w:w="4889" w:type="dxa"/>
          </w:tcPr>
          <w:p w:rsidR="009004FF" w:rsidRDefault="009004FF" w:rsidP="009004FF">
            <w:pPr>
              <w:pStyle w:val="Listeafsnit"/>
              <w:numPr>
                <w:ilvl w:val="0"/>
                <w:numId w:val="2"/>
              </w:numPr>
              <w:jc w:val="both"/>
            </w:pPr>
            <w:r>
              <w:t xml:space="preserve">Strøm og stik til </w:t>
            </w:r>
            <w:proofErr w:type="spellStart"/>
            <w:r>
              <w:t>laptops</w:t>
            </w:r>
            <w:proofErr w:type="spellEnd"/>
            <w:r>
              <w:t>.</w:t>
            </w:r>
          </w:p>
        </w:tc>
        <w:tc>
          <w:tcPr>
            <w:tcW w:w="4889" w:type="dxa"/>
          </w:tcPr>
          <w:p w:rsidR="009004FF" w:rsidRPr="00B97E4E" w:rsidRDefault="009004FF" w:rsidP="00211F65">
            <w:pPr>
              <w:rPr>
                <w:i/>
              </w:rPr>
            </w:pPr>
            <w:r w:rsidRPr="00B97E4E">
              <w:rPr>
                <w:i/>
              </w:rPr>
              <w:t xml:space="preserve">Medbringes som særskilt spørgsmål i </w:t>
            </w:r>
            <w:r w:rsidR="00D7565D">
              <w:rPr>
                <w:b/>
                <w:i/>
              </w:rPr>
              <w:t>lokaleundersøgelsen</w:t>
            </w:r>
            <w:r w:rsidRPr="00B97E4E">
              <w:rPr>
                <w:i/>
              </w:rPr>
              <w:t>.</w:t>
            </w:r>
            <w:r w:rsidR="00F30238">
              <w:rPr>
                <w:i/>
              </w:rPr>
              <w:t xml:space="preserve"> </w:t>
            </w:r>
            <w:r w:rsidR="00DD1063">
              <w:rPr>
                <w:i/>
              </w:rPr>
              <w:t>Dette spørgsmål medbringes særskilt, da UMV2004 og UMV2007 begge har peget på, at mangel af stikkontakter i lokalerne er et problem.</w:t>
            </w:r>
          </w:p>
        </w:tc>
      </w:tr>
      <w:tr w:rsidR="00FA3893" w:rsidTr="00FA3893">
        <w:tc>
          <w:tcPr>
            <w:tcW w:w="4889" w:type="dxa"/>
          </w:tcPr>
          <w:p w:rsidR="00FA3893" w:rsidRDefault="00EF523C" w:rsidP="00EF523C">
            <w:pPr>
              <w:pStyle w:val="Listeafsnit"/>
              <w:numPr>
                <w:ilvl w:val="0"/>
                <w:numId w:val="3"/>
              </w:numPr>
              <w:jc w:val="both"/>
            </w:pPr>
            <w:r>
              <w:t xml:space="preserve">Sikkerhed: </w:t>
            </w:r>
            <w:r w:rsidR="008744DB">
              <w:t xml:space="preserve">Det blev påpeget, at det er vigtigt at medbringe særlige lokaler som værksteder og laboratorier, da det </w:t>
            </w:r>
            <w:r w:rsidR="00DD1063">
              <w:t xml:space="preserve">her er afgørende om ventilation, </w:t>
            </w:r>
            <w:proofErr w:type="spellStart"/>
            <w:r w:rsidR="00DD1063">
              <w:t>nødudstyr</w:t>
            </w:r>
            <w:proofErr w:type="spellEnd"/>
            <w:r w:rsidR="00DD1063">
              <w:t xml:space="preserve"> mv. er i orden.</w:t>
            </w:r>
          </w:p>
        </w:tc>
        <w:tc>
          <w:tcPr>
            <w:tcW w:w="4889" w:type="dxa"/>
          </w:tcPr>
          <w:p w:rsidR="00FA3893" w:rsidRPr="00B97E4E" w:rsidRDefault="008744DB" w:rsidP="00FC04A3">
            <w:pPr>
              <w:rPr>
                <w:i/>
              </w:rPr>
            </w:pPr>
            <w:r w:rsidRPr="00B97E4E">
              <w:rPr>
                <w:i/>
              </w:rPr>
              <w:t>Sikkerheden inddrages i alle af undersøgelsens dele.</w:t>
            </w:r>
          </w:p>
        </w:tc>
      </w:tr>
    </w:tbl>
    <w:p w:rsidR="00FC04A3" w:rsidRDefault="00FC04A3" w:rsidP="00FC04A3">
      <w:pPr>
        <w:rPr>
          <w:rFonts w:asciiTheme="majorHAnsi" w:eastAsiaTheme="majorEastAsia" w:hAnsiTheme="majorHAnsi" w:cstheme="majorBidi"/>
          <w:color w:val="4F81BD" w:themeColor="accent1"/>
          <w:sz w:val="26"/>
          <w:szCs w:val="26"/>
        </w:rPr>
      </w:pPr>
      <w:r>
        <w:br w:type="page"/>
      </w:r>
    </w:p>
    <w:p w:rsidR="00FC04A3" w:rsidRDefault="00FC04A3" w:rsidP="00FC04A3">
      <w:pPr>
        <w:pStyle w:val="Overskrift2"/>
      </w:pPr>
      <w:r>
        <w:lastRenderedPageBreak/>
        <w:t>Det psykiske miljø</w:t>
      </w:r>
    </w:p>
    <w:p w:rsidR="00EF523C" w:rsidRPr="00EF523C" w:rsidRDefault="00EF523C" w:rsidP="00EF523C"/>
    <w:tbl>
      <w:tblPr>
        <w:tblStyle w:val="Tabel-Gitter"/>
        <w:tblW w:w="0" w:type="auto"/>
        <w:tblLayout w:type="fixed"/>
        <w:tblLook w:val="04A0"/>
      </w:tblPr>
      <w:tblGrid>
        <w:gridCol w:w="4928"/>
        <w:gridCol w:w="4926"/>
      </w:tblGrid>
      <w:tr w:rsidR="00B2152F" w:rsidTr="002E7E61">
        <w:tc>
          <w:tcPr>
            <w:tcW w:w="4928" w:type="dxa"/>
            <w:shd w:val="clear" w:color="auto" w:fill="B6DDE8" w:themeFill="accent5" w:themeFillTint="66"/>
          </w:tcPr>
          <w:p w:rsidR="00B2152F" w:rsidRPr="00FA3893" w:rsidRDefault="00B2152F" w:rsidP="008C1326">
            <w:pPr>
              <w:rPr>
                <w:b/>
                <w:i/>
              </w:rPr>
            </w:pPr>
            <w:r w:rsidRPr="00FA3893">
              <w:rPr>
                <w:b/>
                <w:i/>
              </w:rPr>
              <w:t xml:space="preserve">Forslag til </w:t>
            </w:r>
            <w:proofErr w:type="spellStart"/>
            <w:r w:rsidRPr="00FA3893">
              <w:rPr>
                <w:b/>
                <w:i/>
              </w:rPr>
              <w:t>medbringelse</w:t>
            </w:r>
            <w:proofErr w:type="spellEnd"/>
            <w:r w:rsidRPr="00FA3893">
              <w:rPr>
                <w:b/>
                <w:i/>
              </w:rPr>
              <w:t xml:space="preserve"> i undersøgelsen</w:t>
            </w:r>
          </w:p>
        </w:tc>
        <w:tc>
          <w:tcPr>
            <w:tcW w:w="4926" w:type="dxa"/>
            <w:shd w:val="clear" w:color="auto" w:fill="B6DDE8" w:themeFill="accent5" w:themeFillTint="66"/>
          </w:tcPr>
          <w:p w:rsidR="00B2152F" w:rsidRPr="00FA3893" w:rsidRDefault="00B2152F" w:rsidP="008C1326">
            <w:pPr>
              <w:rPr>
                <w:b/>
                <w:i/>
              </w:rPr>
            </w:pPr>
            <w:r w:rsidRPr="00FA3893">
              <w:rPr>
                <w:b/>
                <w:i/>
              </w:rPr>
              <w:t>Hvordan behandles dette i undersøgelsen</w:t>
            </w:r>
          </w:p>
        </w:tc>
      </w:tr>
      <w:tr w:rsidR="00B2152F" w:rsidTr="002E7E61">
        <w:tc>
          <w:tcPr>
            <w:tcW w:w="4928" w:type="dxa"/>
          </w:tcPr>
          <w:p w:rsidR="00B2152F" w:rsidRDefault="00366E51" w:rsidP="00600976">
            <w:pPr>
              <w:pStyle w:val="Listeafsnit"/>
              <w:numPr>
                <w:ilvl w:val="0"/>
                <w:numId w:val="1"/>
              </w:numPr>
              <w:jc w:val="both"/>
            </w:pPr>
            <w:r>
              <w:t>Om den service, der forekommer, er lettilgængelig. Ofte konkret service som regnskab, studiekontor, betjentstue mv.</w:t>
            </w:r>
          </w:p>
          <w:p w:rsidR="00EF523C" w:rsidRDefault="00EF523C" w:rsidP="00600976">
            <w:pPr>
              <w:pStyle w:val="Listeafsnit"/>
              <w:numPr>
                <w:ilvl w:val="0"/>
                <w:numId w:val="1"/>
              </w:numPr>
              <w:jc w:val="both"/>
            </w:pPr>
            <w:r>
              <w:t>Relationen mellem de forskellige kontorer og den studerende.</w:t>
            </w:r>
          </w:p>
          <w:p w:rsidR="000D7A4A" w:rsidRDefault="000D7A4A" w:rsidP="000D7A4A">
            <w:pPr>
              <w:pStyle w:val="Listeafsnit"/>
              <w:numPr>
                <w:ilvl w:val="0"/>
                <w:numId w:val="1"/>
              </w:numPr>
              <w:jc w:val="both"/>
            </w:pPr>
            <w:r>
              <w:t xml:space="preserve">Vurdering af det overordnede informationsniveau. </w:t>
            </w:r>
          </w:p>
          <w:p w:rsidR="000D7A4A" w:rsidRDefault="000D7A4A" w:rsidP="000D7A4A">
            <w:pPr>
              <w:pStyle w:val="Listeafsnit"/>
              <w:numPr>
                <w:ilvl w:val="0"/>
                <w:numId w:val="1"/>
              </w:numPr>
              <w:jc w:val="both"/>
            </w:pPr>
            <w:r>
              <w:t>Mobning/chikane</w:t>
            </w:r>
            <w:r w:rsidR="0004462C">
              <w:t>.</w:t>
            </w:r>
          </w:p>
          <w:p w:rsidR="000D7A4A" w:rsidRDefault="000D7A4A" w:rsidP="000D7A4A">
            <w:pPr>
              <w:pStyle w:val="Listeafsnit"/>
              <w:numPr>
                <w:ilvl w:val="0"/>
                <w:numId w:val="2"/>
              </w:numPr>
              <w:jc w:val="both"/>
            </w:pPr>
            <w:r>
              <w:t>Relationen mellem den studerende og underviser.</w:t>
            </w:r>
          </w:p>
          <w:p w:rsidR="00BD4A3D" w:rsidRDefault="000D7A4A" w:rsidP="00C45B54">
            <w:pPr>
              <w:pStyle w:val="Listeafsnit"/>
              <w:numPr>
                <w:ilvl w:val="0"/>
                <w:numId w:val="2"/>
              </w:numPr>
              <w:jc w:val="both"/>
            </w:pPr>
            <w:r>
              <w:t>Hvor mange timer der bruges på SDU udover undervisningen, og i hvilke tidsrum dette forekommer.</w:t>
            </w:r>
            <w:r w:rsidR="0004462C">
              <w:t xml:space="preserve"> </w:t>
            </w:r>
          </w:p>
        </w:tc>
        <w:tc>
          <w:tcPr>
            <w:tcW w:w="4926" w:type="dxa"/>
          </w:tcPr>
          <w:p w:rsidR="00B2152F" w:rsidRPr="00B97E4E" w:rsidRDefault="00366E51" w:rsidP="000D7A4A">
            <w:pPr>
              <w:rPr>
                <w:b/>
                <w:i/>
              </w:rPr>
            </w:pPr>
            <w:r w:rsidRPr="00B97E4E">
              <w:rPr>
                <w:i/>
              </w:rPr>
              <w:t xml:space="preserve">Disse indikatorer behandles i såvel </w:t>
            </w:r>
            <w:r w:rsidRPr="00B97E4E">
              <w:rPr>
                <w:b/>
                <w:i/>
              </w:rPr>
              <w:t xml:space="preserve">spørgeskemaundersøgelsen </w:t>
            </w:r>
            <w:r w:rsidRPr="00B97E4E">
              <w:rPr>
                <w:i/>
              </w:rPr>
              <w:t>(</w:t>
            </w:r>
            <w:proofErr w:type="spellStart"/>
            <w:r w:rsidRPr="00B97E4E">
              <w:rPr>
                <w:i/>
              </w:rPr>
              <w:t>minisurvey</w:t>
            </w:r>
            <w:proofErr w:type="spellEnd"/>
            <w:r w:rsidRPr="00B97E4E">
              <w:rPr>
                <w:i/>
              </w:rPr>
              <w:t>)</w:t>
            </w:r>
            <w:r w:rsidR="00BD4A3D" w:rsidRPr="00B97E4E">
              <w:rPr>
                <w:i/>
              </w:rPr>
              <w:t xml:space="preserve"> </w:t>
            </w:r>
            <w:r w:rsidR="000D7A4A" w:rsidRPr="00B97E4E">
              <w:rPr>
                <w:i/>
              </w:rPr>
              <w:t>som</w:t>
            </w:r>
            <w:r w:rsidR="00BD4A3D" w:rsidRPr="00B97E4E">
              <w:rPr>
                <w:i/>
              </w:rPr>
              <w:t xml:space="preserve"> både åbne og lukkede spørgsmål, lige</w:t>
            </w:r>
            <w:r w:rsidRPr="00B97E4E">
              <w:rPr>
                <w:i/>
              </w:rPr>
              <w:t xml:space="preserve">som </w:t>
            </w:r>
            <w:r w:rsidR="00BD4A3D" w:rsidRPr="00B97E4E">
              <w:rPr>
                <w:i/>
              </w:rPr>
              <w:t>behandlingen af disse indikatorer også forekommer i</w:t>
            </w:r>
            <w:r w:rsidRPr="00B97E4E">
              <w:rPr>
                <w:i/>
              </w:rPr>
              <w:t xml:space="preserve"> </w:t>
            </w:r>
            <w:r w:rsidRPr="00B97E4E">
              <w:rPr>
                <w:b/>
                <w:i/>
              </w:rPr>
              <w:t>fokusgruppeundersøgelsen.</w:t>
            </w:r>
          </w:p>
        </w:tc>
      </w:tr>
      <w:tr w:rsidR="00B2152F" w:rsidTr="002E7E61">
        <w:tc>
          <w:tcPr>
            <w:tcW w:w="4928" w:type="dxa"/>
          </w:tcPr>
          <w:p w:rsidR="00C45B54" w:rsidRDefault="00C45B54" w:rsidP="00484770">
            <w:pPr>
              <w:pStyle w:val="Listeafsnit"/>
              <w:numPr>
                <w:ilvl w:val="0"/>
                <w:numId w:val="1"/>
              </w:numPr>
              <w:jc w:val="both"/>
            </w:pPr>
          </w:p>
          <w:p w:rsidR="00484770" w:rsidRDefault="00BD4A3D" w:rsidP="00484770">
            <w:pPr>
              <w:pStyle w:val="Listeafsnit"/>
              <w:numPr>
                <w:ilvl w:val="0"/>
                <w:numId w:val="1"/>
              </w:numPr>
              <w:jc w:val="both"/>
            </w:pPr>
            <w:r>
              <w:t>Feedback på den studerendes arbejde</w:t>
            </w:r>
            <w:r w:rsidR="0004462C">
              <w:t>.</w:t>
            </w:r>
            <w:r w:rsidR="00484770">
              <w:t xml:space="preserve"> </w:t>
            </w:r>
          </w:p>
          <w:p w:rsidR="00484770" w:rsidRDefault="00484770" w:rsidP="00484770">
            <w:pPr>
              <w:pStyle w:val="Listeafsnit"/>
              <w:numPr>
                <w:ilvl w:val="0"/>
                <w:numId w:val="1"/>
              </w:numPr>
              <w:jc w:val="both"/>
            </w:pPr>
            <w:r>
              <w:t>Om der er rammer for socialt samvær.</w:t>
            </w:r>
          </w:p>
          <w:p w:rsidR="00484770" w:rsidRDefault="00484770" w:rsidP="00484770">
            <w:pPr>
              <w:pStyle w:val="Listeafsnit"/>
              <w:numPr>
                <w:ilvl w:val="0"/>
                <w:numId w:val="1"/>
              </w:numPr>
              <w:jc w:val="both"/>
            </w:pPr>
            <w:r>
              <w:t xml:space="preserve">Om der </w:t>
            </w:r>
            <w:r w:rsidRPr="00BD4A3D">
              <w:rPr>
                <w:i/>
              </w:rPr>
              <w:t>er</w:t>
            </w:r>
            <w:r>
              <w:t xml:space="preserve"> et socialt samvær. </w:t>
            </w:r>
          </w:p>
          <w:p w:rsidR="001B2E38" w:rsidRDefault="00484770" w:rsidP="0004462C">
            <w:pPr>
              <w:pStyle w:val="Listeafsnit"/>
              <w:numPr>
                <w:ilvl w:val="0"/>
                <w:numId w:val="2"/>
              </w:numPr>
              <w:jc w:val="both"/>
            </w:pPr>
            <w:r>
              <w:t>Om der finder en decentralisering af de sociale aktiviteter sted, således at ikke al social aktivitet forekommer i de store kantiner (hører under de fysiske rammer).</w:t>
            </w:r>
          </w:p>
        </w:tc>
        <w:tc>
          <w:tcPr>
            <w:tcW w:w="4926" w:type="dxa"/>
          </w:tcPr>
          <w:p w:rsidR="00B2152F" w:rsidRPr="00B97E4E" w:rsidRDefault="0004462C" w:rsidP="00EF523C">
            <w:pPr>
              <w:rPr>
                <w:b/>
                <w:i/>
              </w:rPr>
            </w:pPr>
            <w:r>
              <w:rPr>
                <w:i/>
              </w:rPr>
              <w:t>Undersøges</w:t>
            </w:r>
            <w:r w:rsidR="00BD4A3D" w:rsidRPr="00B97E4E">
              <w:rPr>
                <w:i/>
              </w:rPr>
              <w:t xml:space="preserve"> </w:t>
            </w:r>
            <w:r w:rsidR="00EF523C" w:rsidRPr="00B97E4E">
              <w:rPr>
                <w:i/>
              </w:rPr>
              <w:t>primært</w:t>
            </w:r>
            <w:r w:rsidR="00BD4A3D" w:rsidRPr="00B97E4E">
              <w:rPr>
                <w:i/>
              </w:rPr>
              <w:t xml:space="preserve"> i </w:t>
            </w:r>
            <w:r w:rsidR="00BD4A3D" w:rsidRPr="00B97E4E">
              <w:rPr>
                <w:b/>
                <w:i/>
              </w:rPr>
              <w:t>fokusgruppeundersøgelsen.</w:t>
            </w:r>
          </w:p>
        </w:tc>
      </w:tr>
      <w:tr w:rsidR="001B2E38" w:rsidTr="002E7E61">
        <w:tc>
          <w:tcPr>
            <w:tcW w:w="4928" w:type="dxa"/>
          </w:tcPr>
          <w:p w:rsidR="001B2E38" w:rsidRDefault="001B2E38" w:rsidP="00600976">
            <w:pPr>
              <w:pStyle w:val="Listeafsnit"/>
              <w:numPr>
                <w:ilvl w:val="0"/>
                <w:numId w:val="2"/>
              </w:numPr>
              <w:jc w:val="both"/>
            </w:pPr>
            <w:r>
              <w:t>Om der overordnet forekommer en stor afstand (også kulturelt) mellem de forskellige campusser indenfor SDU.</w:t>
            </w:r>
          </w:p>
        </w:tc>
        <w:tc>
          <w:tcPr>
            <w:tcW w:w="4926" w:type="dxa"/>
          </w:tcPr>
          <w:p w:rsidR="001B2E38" w:rsidRPr="00B97E4E" w:rsidRDefault="0004462C" w:rsidP="00EF523C">
            <w:pPr>
              <w:rPr>
                <w:i/>
              </w:rPr>
            </w:pPr>
            <w:r>
              <w:rPr>
                <w:i/>
              </w:rPr>
              <w:t>Indarbejdes i undersøgelsesdesignet, da fokusgrupperne fordeles i forhold til campusmiljøerne</w:t>
            </w:r>
          </w:p>
        </w:tc>
      </w:tr>
      <w:tr w:rsidR="001B2E38" w:rsidTr="002E7E61">
        <w:tc>
          <w:tcPr>
            <w:tcW w:w="4928" w:type="dxa"/>
          </w:tcPr>
          <w:p w:rsidR="001B2E38" w:rsidRDefault="001B2E38" w:rsidP="002D4727">
            <w:pPr>
              <w:pStyle w:val="Listeafsnit"/>
              <w:numPr>
                <w:ilvl w:val="0"/>
                <w:numId w:val="2"/>
              </w:numPr>
              <w:jc w:val="both"/>
            </w:pPr>
            <w:r>
              <w:t>Karakter af velkomst/introduktion til universitetet</w:t>
            </w:r>
          </w:p>
        </w:tc>
        <w:tc>
          <w:tcPr>
            <w:tcW w:w="4926" w:type="dxa"/>
          </w:tcPr>
          <w:p w:rsidR="001B2E38" w:rsidRDefault="001B2E38" w:rsidP="002D4727">
            <w:pPr>
              <w:rPr>
                <w:i/>
              </w:rPr>
            </w:pPr>
            <w:r w:rsidRPr="00B97E4E">
              <w:rPr>
                <w:i/>
              </w:rPr>
              <w:t>Der henvises til studiestartsundersøgelse</w:t>
            </w:r>
            <w:r w:rsidR="002E7E61">
              <w:rPr>
                <w:i/>
              </w:rPr>
              <w:t>n:</w:t>
            </w:r>
          </w:p>
          <w:p w:rsidR="002E7E61" w:rsidRPr="00B97E4E" w:rsidRDefault="0036170E" w:rsidP="002D4727">
            <w:pPr>
              <w:rPr>
                <w:i/>
              </w:rPr>
            </w:pPr>
            <w:hyperlink r:id="rId14" w:history="1">
              <w:r w:rsidR="002E7E61" w:rsidRPr="00586671">
                <w:rPr>
                  <w:rStyle w:val="Hyperlink"/>
                  <w:i/>
                </w:rPr>
                <w:t>http://www.sdu.dk/Om_SDU/Dokumentation_tal/Analyser%20og%20evalueringer.aspx</w:t>
              </w:r>
            </w:hyperlink>
            <w:r w:rsidR="002E7E61">
              <w:rPr>
                <w:i/>
              </w:rPr>
              <w:t xml:space="preserve"> </w:t>
            </w:r>
          </w:p>
        </w:tc>
      </w:tr>
      <w:tr w:rsidR="001B2E38" w:rsidTr="002E7E61">
        <w:tc>
          <w:tcPr>
            <w:tcW w:w="4928" w:type="dxa"/>
          </w:tcPr>
          <w:p w:rsidR="001B2E38" w:rsidRDefault="001B2E38" w:rsidP="00600976">
            <w:pPr>
              <w:pStyle w:val="Listeafsnit"/>
              <w:numPr>
                <w:ilvl w:val="0"/>
                <w:numId w:val="2"/>
              </w:numPr>
              <w:jc w:val="both"/>
            </w:pPr>
            <w:r>
              <w:t>Om der opleves en glidende overgang fra bachelor- til kandidatuddannelsen.</w:t>
            </w:r>
          </w:p>
          <w:p w:rsidR="001B2E38" w:rsidRDefault="001B2E38" w:rsidP="00600976">
            <w:pPr>
              <w:pStyle w:val="Listeafsnit"/>
              <w:numPr>
                <w:ilvl w:val="0"/>
                <w:numId w:val="2"/>
              </w:numPr>
              <w:jc w:val="both"/>
            </w:pPr>
            <w:r>
              <w:t xml:space="preserve">Om der opleves en glidende overgang mellem forskellige </w:t>
            </w:r>
            <w:proofErr w:type="spellStart"/>
            <w:r>
              <w:t>campusbyer</w:t>
            </w:r>
            <w:proofErr w:type="spellEnd"/>
            <w:r>
              <w:t xml:space="preserve"> indenfor SDU.</w:t>
            </w:r>
          </w:p>
          <w:p w:rsidR="001B2E38" w:rsidRDefault="0004462C" w:rsidP="00600976">
            <w:pPr>
              <w:pStyle w:val="Listeafsnit"/>
              <w:numPr>
                <w:ilvl w:val="0"/>
                <w:numId w:val="2"/>
              </w:numPr>
              <w:jc w:val="both"/>
            </w:pPr>
            <w:r>
              <w:t>Om fagrådene har mulighed for at udvikle nye tilbud.</w:t>
            </w:r>
          </w:p>
        </w:tc>
        <w:tc>
          <w:tcPr>
            <w:tcW w:w="4926" w:type="dxa"/>
          </w:tcPr>
          <w:p w:rsidR="001B2E38" w:rsidRPr="00B97E4E" w:rsidRDefault="001B2E38" w:rsidP="008C1326">
            <w:pPr>
              <w:rPr>
                <w:b/>
                <w:i/>
              </w:rPr>
            </w:pPr>
            <w:r w:rsidRPr="00B97E4E">
              <w:rPr>
                <w:i/>
              </w:rPr>
              <w:t>Anses som værende udenfor UMV2010’s rammer, da dette er for specifikt for denne undersøgelse.</w:t>
            </w:r>
          </w:p>
        </w:tc>
      </w:tr>
    </w:tbl>
    <w:p w:rsidR="00FC04A3" w:rsidRDefault="00FC04A3" w:rsidP="00FC04A3">
      <w:pPr>
        <w:rPr>
          <w:rFonts w:asciiTheme="majorHAnsi" w:eastAsiaTheme="majorEastAsia" w:hAnsiTheme="majorHAnsi" w:cstheme="majorBidi"/>
          <w:color w:val="4F81BD" w:themeColor="accent1"/>
          <w:sz w:val="26"/>
          <w:szCs w:val="26"/>
        </w:rPr>
      </w:pPr>
      <w:r>
        <w:br w:type="page"/>
      </w:r>
    </w:p>
    <w:p w:rsidR="00227091" w:rsidRPr="00227091" w:rsidRDefault="00FC04A3" w:rsidP="00484770">
      <w:pPr>
        <w:pStyle w:val="Overskrift2"/>
      </w:pPr>
      <w:r>
        <w:lastRenderedPageBreak/>
        <w:t>Det æstetiske miljø</w:t>
      </w:r>
    </w:p>
    <w:tbl>
      <w:tblPr>
        <w:tblStyle w:val="Tabel-Gitter"/>
        <w:tblW w:w="0" w:type="auto"/>
        <w:tblLook w:val="04A0"/>
      </w:tblPr>
      <w:tblGrid>
        <w:gridCol w:w="4889"/>
        <w:gridCol w:w="4889"/>
      </w:tblGrid>
      <w:tr w:rsidR="00227091" w:rsidTr="008C1326">
        <w:tc>
          <w:tcPr>
            <w:tcW w:w="4889" w:type="dxa"/>
            <w:shd w:val="clear" w:color="auto" w:fill="B6DDE8" w:themeFill="accent5" w:themeFillTint="66"/>
          </w:tcPr>
          <w:p w:rsidR="00227091" w:rsidRPr="00FA3893" w:rsidRDefault="00227091" w:rsidP="008C1326">
            <w:pPr>
              <w:rPr>
                <w:b/>
                <w:i/>
              </w:rPr>
            </w:pPr>
            <w:r w:rsidRPr="00FA3893">
              <w:rPr>
                <w:b/>
                <w:i/>
              </w:rPr>
              <w:t xml:space="preserve">Forslag til </w:t>
            </w:r>
            <w:proofErr w:type="spellStart"/>
            <w:r w:rsidRPr="00FA3893">
              <w:rPr>
                <w:b/>
                <w:i/>
              </w:rPr>
              <w:t>medbringelse</w:t>
            </w:r>
            <w:proofErr w:type="spellEnd"/>
            <w:r w:rsidRPr="00FA3893">
              <w:rPr>
                <w:b/>
                <w:i/>
              </w:rPr>
              <w:t xml:space="preserve"> i undersøgelsen</w:t>
            </w:r>
          </w:p>
        </w:tc>
        <w:tc>
          <w:tcPr>
            <w:tcW w:w="4889" w:type="dxa"/>
            <w:shd w:val="clear" w:color="auto" w:fill="B6DDE8" w:themeFill="accent5" w:themeFillTint="66"/>
          </w:tcPr>
          <w:p w:rsidR="00227091" w:rsidRPr="00FA3893" w:rsidRDefault="00227091" w:rsidP="008C1326">
            <w:pPr>
              <w:rPr>
                <w:b/>
                <w:i/>
              </w:rPr>
            </w:pPr>
            <w:r w:rsidRPr="00FA3893">
              <w:rPr>
                <w:b/>
                <w:i/>
              </w:rPr>
              <w:t>Hvordan behandles dette i undersøgelsen</w:t>
            </w:r>
          </w:p>
        </w:tc>
      </w:tr>
      <w:tr w:rsidR="00227091" w:rsidTr="008C1326">
        <w:tc>
          <w:tcPr>
            <w:tcW w:w="4889" w:type="dxa"/>
          </w:tcPr>
          <w:p w:rsidR="000D7A4A" w:rsidRDefault="000D7A4A" w:rsidP="000D7A4A">
            <w:pPr>
              <w:pStyle w:val="Listeafsnit"/>
              <w:numPr>
                <w:ilvl w:val="0"/>
                <w:numId w:val="1"/>
              </w:numPr>
              <w:jc w:val="both"/>
            </w:pPr>
            <w:r>
              <w:t xml:space="preserve">Om der generelt er et attraktivt studiemiljø på SDU: </w:t>
            </w:r>
            <w:proofErr w:type="spellStart"/>
            <w:r>
              <w:t>Rydelighed</w:t>
            </w:r>
            <w:proofErr w:type="spellEnd"/>
            <w:r>
              <w:t xml:space="preserve">, kunst, </w:t>
            </w:r>
            <w:proofErr w:type="spellStart"/>
            <w:r>
              <w:t>artkitektur</w:t>
            </w:r>
            <w:proofErr w:type="spellEnd"/>
            <w:r w:rsidR="00477DC9">
              <w:t>, møblering, beplantning, udendørsarealer</w:t>
            </w:r>
          </w:p>
          <w:p w:rsidR="000D7A4A" w:rsidRDefault="000D7A4A" w:rsidP="000D7A4A">
            <w:pPr>
              <w:pStyle w:val="Listeafsnit"/>
              <w:numPr>
                <w:ilvl w:val="0"/>
                <w:numId w:val="1"/>
              </w:numPr>
              <w:jc w:val="both"/>
            </w:pPr>
            <w:r>
              <w:t xml:space="preserve">Hvorledes den skriftlige kommunikation med den studerende </w:t>
            </w:r>
            <w:r w:rsidR="00477DC9">
              <w:t>fremstår.</w:t>
            </w:r>
          </w:p>
          <w:p w:rsidR="000D7A4A" w:rsidRDefault="000D7A4A" w:rsidP="000D7A4A">
            <w:pPr>
              <w:jc w:val="both"/>
            </w:pPr>
          </w:p>
        </w:tc>
        <w:tc>
          <w:tcPr>
            <w:tcW w:w="4889" w:type="dxa"/>
          </w:tcPr>
          <w:p w:rsidR="00227091" w:rsidRPr="00B97E4E" w:rsidRDefault="00484770" w:rsidP="008C1326">
            <w:pPr>
              <w:rPr>
                <w:i/>
              </w:rPr>
            </w:pPr>
            <w:r>
              <w:rPr>
                <w:i/>
              </w:rPr>
              <w:t xml:space="preserve">Lokaleundersøgelsen vil afklare forhold omkring møblering og </w:t>
            </w:r>
            <w:proofErr w:type="spellStart"/>
            <w:r>
              <w:rPr>
                <w:i/>
              </w:rPr>
              <w:t>rydelighed</w:t>
            </w:r>
            <w:proofErr w:type="spellEnd"/>
            <w:r w:rsidR="000D7A4A" w:rsidRPr="00B97E4E">
              <w:rPr>
                <w:i/>
              </w:rPr>
              <w:t xml:space="preserve"> Endvidere kan der forekomme enkelt</w:t>
            </w:r>
            <w:r>
              <w:rPr>
                <w:i/>
              </w:rPr>
              <w:t>e</w:t>
            </w:r>
            <w:r w:rsidR="000D7A4A" w:rsidRPr="00B97E4E">
              <w:rPr>
                <w:i/>
              </w:rPr>
              <w:t xml:space="preserve"> spørgsmål under </w:t>
            </w:r>
            <w:r w:rsidR="000D7A4A" w:rsidRPr="00B97E4E">
              <w:rPr>
                <w:b/>
                <w:i/>
              </w:rPr>
              <w:t>fokusgruppeinterviewene.</w:t>
            </w:r>
          </w:p>
        </w:tc>
      </w:tr>
      <w:tr w:rsidR="00227091" w:rsidTr="008C1326">
        <w:tc>
          <w:tcPr>
            <w:tcW w:w="4889" w:type="dxa"/>
          </w:tcPr>
          <w:p w:rsidR="00227091" w:rsidRDefault="00477DC9" w:rsidP="00477DC9">
            <w:pPr>
              <w:pStyle w:val="Listeafsnit"/>
              <w:numPr>
                <w:ilvl w:val="0"/>
                <w:numId w:val="4"/>
              </w:numPr>
              <w:jc w:val="both"/>
            </w:pPr>
            <w:r>
              <w:t xml:space="preserve">Det blev påpeget, at æstetikken er meget </w:t>
            </w:r>
            <w:proofErr w:type="gramStart"/>
            <w:r>
              <w:t>campusspecifikt</w:t>
            </w:r>
            <w:proofErr w:type="gramEnd"/>
          </w:p>
        </w:tc>
        <w:tc>
          <w:tcPr>
            <w:tcW w:w="4889" w:type="dxa"/>
          </w:tcPr>
          <w:p w:rsidR="00227091" w:rsidRPr="000E36E2" w:rsidRDefault="000E36E2" w:rsidP="008C1326">
            <w:pPr>
              <w:rPr>
                <w:i/>
              </w:rPr>
            </w:pPr>
            <w:r>
              <w:rPr>
                <w:i/>
              </w:rPr>
              <w:t xml:space="preserve">De campusspecifikke forhold inddrages i </w:t>
            </w:r>
            <w:r w:rsidRPr="000E36E2">
              <w:rPr>
                <w:b/>
                <w:i/>
              </w:rPr>
              <w:t>fokusgruppeundersøgelsen</w:t>
            </w:r>
            <w:r>
              <w:rPr>
                <w:i/>
              </w:rPr>
              <w:t xml:space="preserve"> og evt. i </w:t>
            </w:r>
            <w:r w:rsidRPr="000E36E2">
              <w:rPr>
                <w:b/>
                <w:i/>
              </w:rPr>
              <w:t>lokaleundersøgelsen</w:t>
            </w:r>
            <w:r>
              <w:rPr>
                <w:b/>
                <w:i/>
              </w:rPr>
              <w:t xml:space="preserve"> </w:t>
            </w:r>
            <w:r>
              <w:rPr>
                <w:i/>
              </w:rPr>
              <w:t>(såfremt spørgeskemaundersøgelsen (</w:t>
            </w:r>
            <w:proofErr w:type="spellStart"/>
            <w:r>
              <w:rPr>
                <w:i/>
              </w:rPr>
              <w:t>minisurvey</w:t>
            </w:r>
            <w:proofErr w:type="spellEnd"/>
            <w:r>
              <w:rPr>
                <w:i/>
              </w:rPr>
              <w:t xml:space="preserve">) lægger op til dette). Nuanceringen af disse forhold vil være en udvidelse i forhold til tidligere undersøgelser og inddrages som hjælpe-/inspirationstekst i </w:t>
            </w:r>
            <w:r w:rsidRPr="000E36E2">
              <w:rPr>
                <w:b/>
                <w:i/>
              </w:rPr>
              <w:t>spørgeskemaundersøgelsen</w:t>
            </w:r>
            <w:r>
              <w:rPr>
                <w:i/>
              </w:rPr>
              <w:t xml:space="preserve"> (</w:t>
            </w:r>
            <w:proofErr w:type="spellStart"/>
            <w:r>
              <w:rPr>
                <w:i/>
              </w:rPr>
              <w:t>minisurvey</w:t>
            </w:r>
            <w:proofErr w:type="spellEnd"/>
            <w:r>
              <w:rPr>
                <w:i/>
              </w:rPr>
              <w:t xml:space="preserve">). </w:t>
            </w:r>
          </w:p>
        </w:tc>
      </w:tr>
    </w:tbl>
    <w:p w:rsidR="00477DC9" w:rsidRDefault="00477DC9" w:rsidP="00FC04A3"/>
    <w:p w:rsidR="00227091" w:rsidRDefault="00FC04A3" w:rsidP="00484770">
      <w:pPr>
        <w:pStyle w:val="Overskrift2"/>
      </w:pPr>
      <w:r>
        <w:t>Det virtuelle miljø</w:t>
      </w:r>
    </w:p>
    <w:tbl>
      <w:tblPr>
        <w:tblStyle w:val="Tabel-Gitter"/>
        <w:tblW w:w="0" w:type="auto"/>
        <w:tblLayout w:type="fixed"/>
        <w:tblLook w:val="04A0"/>
      </w:tblPr>
      <w:tblGrid>
        <w:gridCol w:w="4928"/>
        <w:gridCol w:w="4926"/>
      </w:tblGrid>
      <w:tr w:rsidR="00227091" w:rsidTr="002E7E61">
        <w:tc>
          <w:tcPr>
            <w:tcW w:w="4928" w:type="dxa"/>
            <w:shd w:val="clear" w:color="auto" w:fill="B6DDE8" w:themeFill="accent5" w:themeFillTint="66"/>
          </w:tcPr>
          <w:p w:rsidR="00227091" w:rsidRPr="00FA3893" w:rsidRDefault="00227091" w:rsidP="008C1326">
            <w:pPr>
              <w:rPr>
                <w:b/>
                <w:i/>
              </w:rPr>
            </w:pPr>
            <w:r w:rsidRPr="00FA3893">
              <w:rPr>
                <w:b/>
                <w:i/>
              </w:rPr>
              <w:t xml:space="preserve">Forslag til </w:t>
            </w:r>
            <w:proofErr w:type="spellStart"/>
            <w:r w:rsidRPr="00FA3893">
              <w:rPr>
                <w:b/>
                <w:i/>
              </w:rPr>
              <w:t>medbringelse</w:t>
            </w:r>
            <w:proofErr w:type="spellEnd"/>
            <w:r w:rsidRPr="00FA3893">
              <w:rPr>
                <w:b/>
                <w:i/>
              </w:rPr>
              <w:t xml:space="preserve"> i undersøgelsen</w:t>
            </w:r>
          </w:p>
        </w:tc>
        <w:tc>
          <w:tcPr>
            <w:tcW w:w="4926" w:type="dxa"/>
            <w:shd w:val="clear" w:color="auto" w:fill="B6DDE8" w:themeFill="accent5" w:themeFillTint="66"/>
          </w:tcPr>
          <w:p w:rsidR="00227091" w:rsidRPr="00FA3893" w:rsidRDefault="00227091" w:rsidP="008C1326">
            <w:pPr>
              <w:rPr>
                <w:b/>
                <w:i/>
              </w:rPr>
            </w:pPr>
            <w:r w:rsidRPr="00FA3893">
              <w:rPr>
                <w:b/>
                <w:i/>
              </w:rPr>
              <w:t>Hvordan behandles dette i undersøgelsen</w:t>
            </w:r>
          </w:p>
        </w:tc>
      </w:tr>
      <w:tr w:rsidR="00227091" w:rsidTr="002E7E61">
        <w:tc>
          <w:tcPr>
            <w:tcW w:w="4928" w:type="dxa"/>
          </w:tcPr>
          <w:p w:rsidR="00227091" w:rsidRDefault="00B7332E" w:rsidP="00B7332E">
            <w:pPr>
              <w:pStyle w:val="Listeafsnit"/>
              <w:numPr>
                <w:ilvl w:val="0"/>
                <w:numId w:val="1"/>
              </w:numPr>
              <w:jc w:val="both"/>
            </w:pPr>
            <w:r>
              <w:t xml:space="preserve">Overordnet brugervenlighed for </w:t>
            </w:r>
            <w:proofErr w:type="spellStart"/>
            <w:r>
              <w:t>SDU’s</w:t>
            </w:r>
            <w:proofErr w:type="spellEnd"/>
            <w:r>
              <w:t xml:space="preserve"> virtuelle virke (om man kan finde de rette informationer).</w:t>
            </w:r>
          </w:p>
        </w:tc>
        <w:tc>
          <w:tcPr>
            <w:tcW w:w="4926" w:type="dxa"/>
          </w:tcPr>
          <w:p w:rsidR="00227091" w:rsidRPr="00B97E4E" w:rsidRDefault="003F6576" w:rsidP="003F6576">
            <w:pPr>
              <w:rPr>
                <w:i/>
              </w:rPr>
            </w:pPr>
            <w:r w:rsidRPr="00B97E4E">
              <w:rPr>
                <w:i/>
              </w:rPr>
              <w:t xml:space="preserve">Medbringes som særskilt spørgsmål i </w:t>
            </w:r>
            <w:r w:rsidRPr="00B97E4E">
              <w:rPr>
                <w:b/>
                <w:i/>
              </w:rPr>
              <w:t xml:space="preserve">spørgeskemaundersøgelsen </w:t>
            </w:r>
            <w:r w:rsidRPr="00B97E4E">
              <w:rPr>
                <w:i/>
              </w:rPr>
              <w:t>(</w:t>
            </w:r>
            <w:proofErr w:type="spellStart"/>
            <w:r w:rsidRPr="00B97E4E">
              <w:rPr>
                <w:i/>
              </w:rPr>
              <w:t>minisurvey</w:t>
            </w:r>
            <w:proofErr w:type="spellEnd"/>
            <w:r w:rsidRPr="00B97E4E">
              <w:rPr>
                <w:i/>
              </w:rPr>
              <w:t>).</w:t>
            </w:r>
          </w:p>
        </w:tc>
      </w:tr>
      <w:tr w:rsidR="00227091" w:rsidTr="002E7E61">
        <w:tc>
          <w:tcPr>
            <w:tcW w:w="4928" w:type="dxa"/>
          </w:tcPr>
          <w:p w:rsidR="00227091" w:rsidRDefault="007C5B47" w:rsidP="008C1326">
            <w:pPr>
              <w:pStyle w:val="Listeafsnit"/>
              <w:numPr>
                <w:ilvl w:val="0"/>
                <w:numId w:val="2"/>
              </w:numPr>
              <w:jc w:val="both"/>
            </w:pPr>
            <w:proofErr w:type="spellStart"/>
            <w:r>
              <w:t>SDU’s</w:t>
            </w:r>
            <w:proofErr w:type="spellEnd"/>
            <w:r>
              <w:t xml:space="preserve"> bibliotek: hvorvidt den virtuelle adgang er tilfredsstillende for de studerende (ikke brugerne, som biblioteket har evalueringer på).</w:t>
            </w:r>
          </w:p>
        </w:tc>
        <w:tc>
          <w:tcPr>
            <w:tcW w:w="4926" w:type="dxa"/>
          </w:tcPr>
          <w:p w:rsidR="00227091" w:rsidRPr="00B97E4E" w:rsidRDefault="007C5B47" w:rsidP="007C5B47">
            <w:pPr>
              <w:rPr>
                <w:i/>
              </w:rPr>
            </w:pPr>
            <w:r w:rsidRPr="00B97E4E">
              <w:rPr>
                <w:i/>
              </w:rPr>
              <w:t xml:space="preserve">Spørgsmålet inddrages i </w:t>
            </w:r>
            <w:r w:rsidRPr="00B97E4E">
              <w:rPr>
                <w:b/>
                <w:i/>
              </w:rPr>
              <w:t xml:space="preserve">fokusgruppeundersøgelsen </w:t>
            </w:r>
            <w:r w:rsidRPr="00B97E4E">
              <w:rPr>
                <w:i/>
              </w:rPr>
              <w:t>når den administrative support vurderes.</w:t>
            </w:r>
            <w:r w:rsidRPr="00B97E4E">
              <w:rPr>
                <w:b/>
                <w:i/>
              </w:rPr>
              <w:t xml:space="preserve"> </w:t>
            </w:r>
          </w:p>
        </w:tc>
      </w:tr>
      <w:tr w:rsidR="00227091" w:rsidTr="002E7E61">
        <w:tc>
          <w:tcPr>
            <w:tcW w:w="4928" w:type="dxa"/>
          </w:tcPr>
          <w:p w:rsidR="00227091" w:rsidRDefault="007C5B47" w:rsidP="007C5B47">
            <w:pPr>
              <w:pStyle w:val="Listeafsnit"/>
              <w:numPr>
                <w:ilvl w:val="0"/>
                <w:numId w:val="6"/>
              </w:numPr>
              <w:jc w:val="both"/>
            </w:pPr>
            <w:r>
              <w:t>Man kan overveje at udelade spørgsmål fra denne kategori.</w:t>
            </w:r>
          </w:p>
          <w:p w:rsidR="007C5B47" w:rsidRDefault="007C5B47" w:rsidP="007C5B47">
            <w:pPr>
              <w:pStyle w:val="Listeafsnit"/>
              <w:numPr>
                <w:ilvl w:val="0"/>
                <w:numId w:val="6"/>
              </w:numPr>
              <w:jc w:val="both"/>
            </w:pPr>
            <w:r>
              <w:t>Der lægges op til en mere positiv/anerkendende undersøgelsesstil (særligt vedr. IT, men også andre områder). SDU vil også opfange det positive.</w:t>
            </w:r>
          </w:p>
        </w:tc>
        <w:tc>
          <w:tcPr>
            <w:tcW w:w="4926" w:type="dxa"/>
          </w:tcPr>
          <w:p w:rsidR="00227091" w:rsidRPr="00B97E4E" w:rsidRDefault="0081628B" w:rsidP="008C1326">
            <w:pPr>
              <w:rPr>
                <w:i/>
              </w:rPr>
            </w:pPr>
            <w:r>
              <w:rPr>
                <w:i/>
              </w:rPr>
              <w:t xml:space="preserve">Undersøgelsens ansvarlige tager højde for dette. </w:t>
            </w:r>
          </w:p>
        </w:tc>
      </w:tr>
      <w:tr w:rsidR="007C5B47" w:rsidTr="002E7E61">
        <w:tc>
          <w:tcPr>
            <w:tcW w:w="4928" w:type="dxa"/>
          </w:tcPr>
          <w:p w:rsidR="007C5B47" w:rsidRDefault="007C5B47" w:rsidP="00896378">
            <w:pPr>
              <w:pStyle w:val="Listeafsnit"/>
              <w:numPr>
                <w:ilvl w:val="0"/>
                <w:numId w:val="2"/>
              </w:numPr>
              <w:jc w:val="both"/>
            </w:pPr>
            <w:r>
              <w:t>Om fjernundervisningen er god.</w:t>
            </w:r>
          </w:p>
          <w:p w:rsidR="007C5B47" w:rsidRDefault="007C5B47" w:rsidP="00896378">
            <w:pPr>
              <w:pStyle w:val="Listeafsnit"/>
              <w:numPr>
                <w:ilvl w:val="0"/>
                <w:numId w:val="2"/>
              </w:numPr>
              <w:jc w:val="both"/>
            </w:pPr>
            <w:r>
              <w:t xml:space="preserve">Om den enkelte undervisers anvendelse af </w:t>
            </w:r>
            <w:proofErr w:type="spellStart"/>
            <w:r>
              <w:t>BlackBoard</w:t>
            </w:r>
            <w:proofErr w:type="spellEnd"/>
            <w:r>
              <w:t xml:space="preserve"> er hensigtsmæssig.</w:t>
            </w:r>
          </w:p>
        </w:tc>
        <w:tc>
          <w:tcPr>
            <w:tcW w:w="4926" w:type="dxa"/>
          </w:tcPr>
          <w:p w:rsidR="007C5B47" w:rsidRDefault="007C5B47" w:rsidP="00A677CA">
            <w:pPr>
              <w:rPr>
                <w:i/>
              </w:rPr>
            </w:pPr>
            <w:r w:rsidRPr="00B97E4E">
              <w:rPr>
                <w:i/>
              </w:rPr>
              <w:t xml:space="preserve">Anses som værende udenfor UMV2010’s rammer, da dette er for specifikt for denne undersøgelse. </w:t>
            </w:r>
            <w:r w:rsidRPr="00123A02">
              <w:rPr>
                <w:i/>
              </w:rPr>
              <w:t>Der henvises t</w:t>
            </w:r>
            <w:r w:rsidR="001E3F49" w:rsidRPr="00123A02">
              <w:rPr>
                <w:i/>
              </w:rPr>
              <w:t>i</w:t>
            </w:r>
            <w:r w:rsidR="00A677CA">
              <w:rPr>
                <w:i/>
              </w:rPr>
              <w:t>l andre typer af undersøgelser, der dog ikke i detaljer omhandler</w:t>
            </w:r>
            <w:r w:rsidR="000E7B20">
              <w:rPr>
                <w:i/>
              </w:rPr>
              <w:t xml:space="preserve"> disse parametre</w:t>
            </w:r>
            <w:r w:rsidR="00A677CA">
              <w:rPr>
                <w:i/>
              </w:rPr>
              <w:t>.</w:t>
            </w:r>
            <w:r w:rsidR="000E7B20">
              <w:rPr>
                <w:i/>
              </w:rPr>
              <w:t xml:space="preserve"> </w:t>
            </w:r>
            <w:r w:rsidR="00A677CA">
              <w:rPr>
                <w:i/>
              </w:rPr>
              <w:t>Disse undersøgelser omhandler</w:t>
            </w:r>
            <w:r w:rsidR="000E7B20">
              <w:rPr>
                <w:i/>
              </w:rPr>
              <w:t xml:space="preserve"> mere</w:t>
            </w:r>
            <w:r w:rsidR="00A677CA">
              <w:rPr>
                <w:i/>
              </w:rPr>
              <w:t xml:space="preserve"> e-læring generelt og e-læring som platform for den traditionelle undervisning</w:t>
            </w:r>
            <w:r w:rsidR="002E7E61">
              <w:rPr>
                <w:i/>
              </w:rPr>
              <w:t>:</w:t>
            </w:r>
          </w:p>
          <w:p w:rsidR="00C0769D" w:rsidRDefault="0036170E" w:rsidP="00A677CA">
            <w:pPr>
              <w:rPr>
                <w:i/>
              </w:rPr>
            </w:pPr>
            <w:hyperlink r:id="rId15" w:history="1">
              <w:r w:rsidR="002E7E61" w:rsidRPr="00586671">
                <w:rPr>
                  <w:rStyle w:val="Hyperlink"/>
                  <w:i/>
                </w:rPr>
                <w:t>http://www.sdu.dk/Om_SDU/Faellesomraadet/Kompetenceomraadet/elaering/undersoegelse.aspx</w:t>
              </w:r>
            </w:hyperlink>
            <w:r w:rsidR="00C0769D">
              <w:rPr>
                <w:i/>
              </w:rPr>
              <w:t>;</w:t>
            </w:r>
          </w:p>
          <w:p w:rsidR="002E7E61" w:rsidRPr="00B97E4E" w:rsidRDefault="0036170E" w:rsidP="00A677CA">
            <w:pPr>
              <w:rPr>
                <w:i/>
              </w:rPr>
            </w:pPr>
            <w:hyperlink r:id="rId16" w:history="1">
              <w:r w:rsidR="00C0769D" w:rsidRPr="00586671">
                <w:rPr>
                  <w:rStyle w:val="Hyperlink"/>
                  <w:i/>
                </w:rPr>
                <w:t>http://intern.sdu.dk/enheder/kompetence/elearn/Kravspecifikation/</w:t>
              </w:r>
            </w:hyperlink>
            <w:r w:rsidR="00C0769D">
              <w:rPr>
                <w:i/>
              </w:rPr>
              <w:t xml:space="preserve">  </w:t>
            </w:r>
            <w:r w:rsidR="002E7E61">
              <w:rPr>
                <w:i/>
              </w:rPr>
              <w:t xml:space="preserve"> </w:t>
            </w:r>
          </w:p>
        </w:tc>
      </w:tr>
    </w:tbl>
    <w:p w:rsidR="00BC6A80" w:rsidRDefault="00BC6A80" w:rsidP="00227091"/>
    <w:p w:rsidR="00FC04A3" w:rsidRDefault="00BC6A80" w:rsidP="00C0769D">
      <w:pPr>
        <w:pStyle w:val="Overskrift2"/>
      </w:pPr>
      <w:r>
        <w:br w:type="page"/>
      </w:r>
      <w:r w:rsidR="000E36E2">
        <w:lastRenderedPageBreak/>
        <w:t>Øvrigt (vedr. undersøgelsesdesign)</w:t>
      </w:r>
    </w:p>
    <w:p w:rsidR="000E36E2" w:rsidRPr="000E36E2" w:rsidRDefault="000E36E2" w:rsidP="000E36E2"/>
    <w:tbl>
      <w:tblPr>
        <w:tblStyle w:val="Tabel-Gitter"/>
        <w:tblW w:w="0" w:type="auto"/>
        <w:tblLook w:val="04A0"/>
      </w:tblPr>
      <w:tblGrid>
        <w:gridCol w:w="4889"/>
        <w:gridCol w:w="4889"/>
      </w:tblGrid>
      <w:tr w:rsidR="000E36E2" w:rsidTr="00BE2141">
        <w:tc>
          <w:tcPr>
            <w:tcW w:w="4889" w:type="dxa"/>
            <w:shd w:val="clear" w:color="auto" w:fill="B6DDE8" w:themeFill="accent5" w:themeFillTint="66"/>
          </w:tcPr>
          <w:p w:rsidR="000E36E2" w:rsidRPr="00FA3893" w:rsidRDefault="000E36E2" w:rsidP="00BE2141">
            <w:pPr>
              <w:rPr>
                <w:b/>
                <w:i/>
              </w:rPr>
            </w:pPr>
            <w:r w:rsidRPr="00FA3893">
              <w:rPr>
                <w:b/>
                <w:i/>
              </w:rPr>
              <w:t xml:space="preserve">Forslag til </w:t>
            </w:r>
            <w:proofErr w:type="spellStart"/>
            <w:r w:rsidRPr="00FA3893">
              <w:rPr>
                <w:b/>
                <w:i/>
              </w:rPr>
              <w:t>medbringelse</w:t>
            </w:r>
            <w:proofErr w:type="spellEnd"/>
            <w:r w:rsidRPr="00FA3893">
              <w:rPr>
                <w:b/>
                <w:i/>
              </w:rPr>
              <w:t xml:space="preserve"> i undersøgelsen</w:t>
            </w:r>
          </w:p>
        </w:tc>
        <w:tc>
          <w:tcPr>
            <w:tcW w:w="4889" w:type="dxa"/>
            <w:shd w:val="clear" w:color="auto" w:fill="B6DDE8" w:themeFill="accent5" w:themeFillTint="66"/>
          </w:tcPr>
          <w:p w:rsidR="000E36E2" w:rsidRPr="00FA3893" w:rsidRDefault="000E36E2" w:rsidP="00BE2141">
            <w:pPr>
              <w:rPr>
                <w:b/>
                <w:i/>
              </w:rPr>
            </w:pPr>
            <w:r w:rsidRPr="00FA3893">
              <w:rPr>
                <w:b/>
                <w:i/>
              </w:rPr>
              <w:t>Hvordan behandles dette i undersøgelsen</w:t>
            </w:r>
          </w:p>
        </w:tc>
      </w:tr>
      <w:tr w:rsidR="000E36E2" w:rsidTr="00BE2141">
        <w:tc>
          <w:tcPr>
            <w:tcW w:w="4889" w:type="dxa"/>
          </w:tcPr>
          <w:p w:rsidR="000E36E2" w:rsidRDefault="001E3F49" w:rsidP="001E3F49">
            <w:pPr>
              <w:pStyle w:val="Listeafsnit"/>
              <w:numPr>
                <w:ilvl w:val="0"/>
                <w:numId w:val="1"/>
              </w:numPr>
              <w:jc w:val="both"/>
            </w:pPr>
            <w:r>
              <w:t>M</w:t>
            </w:r>
            <w:r w:rsidR="000E36E2">
              <w:t xml:space="preserve">edbring den </w:t>
            </w:r>
            <w:r w:rsidR="000E36E2" w:rsidRPr="00123A02">
              <w:rPr>
                <w:u w:val="single"/>
              </w:rPr>
              <w:t>overordnede trivsel</w:t>
            </w:r>
            <w:r w:rsidR="000E36E2">
              <w:t xml:space="preserve"> ved SDU.</w:t>
            </w:r>
          </w:p>
        </w:tc>
        <w:tc>
          <w:tcPr>
            <w:tcW w:w="4889" w:type="dxa"/>
          </w:tcPr>
          <w:p w:rsidR="000E36E2" w:rsidRPr="00B97E4E" w:rsidRDefault="001E3F49" w:rsidP="000E36E2">
            <w:pPr>
              <w:rPr>
                <w:i/>
              </w:rPr>
            </w:pPr>
            <w:r w:rsidRPr="001E3F49">
              <w:rPr>
                <w:b/>
                <w:i/>
              </w:rPr>
              <w:t>Spørgeskemaundersøgelsen</w:t>
            </w:r>
            <w:r>
              <w:rPr>
                <w:i/>
              </w:rPr>
              <w:t xml:space="preserve"> (</w:t>
            </w:r>
            <w:proofErr w:type="spellStart"/>
            <w:r>
              <w:rPr>
                <w:i/>
              </w:rPr>
              <w:t>minisurvey</w:t>
            </w:r>
            <w:proofErr w:type="spellEnd"/>
            <w:r>
              <w:rPr>
                <w:i/>
              </w:rPr>
              <w:t>) indledes med de tidligere undersøgelser.</w:t>
            </w:r>
          </w:p>
        </w:tc>
      </w:tr>
      <w:tr w:rsidR="000E36E2" w:rsidTr="00BE2141">
        <w:tc>
          <w:tcPr>
            <w:tcW w:w="4889" w:type="dxa"/>
          </w:tcPr>
          <w:p w:rsidR="000E36E2" w:rsidRDefault="000E36E2" w:rsidP="001E3F49">
            <w:pPr>
              <w:pStyle w:val="Listeafsnit"/>
              <w:numPr>
                <w:ilvl w:val="0"/>
                <w:numId w:val="2"/>
              </w:numPr>
              <w:jc w:val="both"/>
            </w:pPr>
            <w:r>
              <w:t xml:space="preserve">Det er væsentligt at fokusere på de tilbud og rammer, som forekommer i </w:t>
            </w:r>
            <w:r w:rsidRPr="00123A02">
              <w:rPr>
                <w:u w:val="single"/>
              </w:rPr>
              <w:t>Slagelse</w:t>
            </w:r>
            <w:r>
              <w:t xml:space="preserve"> – Slagelse er ny ift. undersøgelserne i 2004 og 2007. </w:t>
            </w:r>
          </w:p>
        </w:tc>
        <w:tc>
          <w:tcPr>
            <w:tcW w:w="4889" w:type="dxa"/>
          </w:tcPr>
          <w:p w:rsidR="001E3F49" w:rsidRPr="001E3F49" w:rsidRDefault="001E3F49" w:rsidP="001E3F49">
            <w:pPr>
              <w:jc w:val="both"/>
              <w:rPr>
                <w:i/>
              </w:rPr>
            </w:pPr>
            <w:r w:rsidRPr="001E3F49">
              <w:rPr>
                <w:i/>
              </w:rPr>
              <w:t xml:space="preserve">Det ligger i undersøgelsens design, at der </w:t>
            </w:r>
            <w:r w:rsidR="00123A02">
              <w:rPr>
                <w:i/>
              </w:rPr>
              <w:t>vil være</w:t>
            </w:r>
            <w:r w:rsidRPr="001E3F49">
              <w:rPr>
                <w:i/>
              </w:rPr>
              <w:t xml:space="preserve"> en </w:t>
            </w:r>
            <w:r w:rsidRPr="0081628B">
              <w:rPr>
                <w:b/>
                <w:i/>
              </w:rPr>
              <w:t>fokusgruppe</w:t>
            </w:r>
            <w:r w:rsidRPr="001E3F49">
              <w:rPr>
                <w:i/>
              </w:rPr>
              <w:t xml:space="preserve"> for Slagelse</w:t>
            </w:r>
          </w:p>
          <w:p w:rsidR="000E36E2" w:rsidRPr="00B97E4E" w:rsidRDefault="000E36E2" w:rsidP="00BE2141">
            <w:pPr>
              <w:rPr>
                <w:i/>
              </w:rPr>
            </w:pPr>
          </w:p>
        </w:tc>
      </w:tr>
      <w:tr w:rsidR="000E36E2" w:rsidTr="00BE2141">
        <w:tc>
          <w:tcPr>
            <w:tcW w:w="4889" w:type="dxa"/>
          </w:tcPr>
          <w:p w:rsidR="000E36E2" w:rsidRDefault="000E7B20" w:rsidP="000E7B20">
            <w:pPr>
              <w:pStyle w:val="Listeafsnit"/>
              <w:numPr>
                <w:ilvl w:val="0"/>
                <w:numId w:val="6"/>
              </w:numPr>
              <w:jc w:val="both"/>
            </w:pPr>
            <w:r>
              <w:t xml:space="preserve">Der blev fremsat ønske om at undersøge de studerendes forhold på </w:t>
            </w:r>
            <w:r w:rsidRPr="000E7B20">
              <w:rPr>
                <w:u w:val="single"/>
              </w:rPr>
              <w:t>første semester</w:t>
            </w:r>
            <w:r>
              <w:t>.</w:t>
            </w:r>
          </w:p>
        </w:tc>
        <w:tc>
          <w:tcPr>
            <w:tcW w:w="4889" w:type="dxa"/>
          </w:tcPr>
          <w:p w:rsidR="00123A02" w:rsidRPr="00B97E4E" w:rsidRDefault="00322019" w:rsidP="00322019">
            <w:pPr>
              <w:jc w:val="both"/>
              <w:rPr>
                <w:i/>
              </w:rPr>
            </w:pPr>
            <w:r>
              <w:rPr>
                <w:i/>
              </w:rPr>
              <w:t>UMV2010 er en tværsnitsundersøgelse af alle de studerende på SDU. Derfor har denne undersøgelse ikke plads til dette fokus.</w:t>
            </w:r>
          </w:p>
        </w:tc>
      </w:tr>
      <w:tr w:rsidR="000E36E2" w:rsidTr="00BE2141">
        <w:tc>
          <w:tcPr>
            <w:tcW w:w="4889" w:type="dxa"/>
          </w:tcPr>
          <w:p w:rsidR="000E36E2" w:rsidRDefault="00123A02" w:rsidP="00123A02">
            <w:pPr>
              <w:pStyle w:val="Listeafsnit"/>
              <w:numPr>
                <w:ilvl w:val="0"/>
                <w:numId w:val="2"/>
              </w:numPr>
              <w:jc w:val="both"/>
            </w:pPr>
            <w:r>
              <w:t>Det</w:t>
            </w:r>
            <w:r w:rsidR="00A00D9D">
              <w:t xml:space="preserve"> </w:t>
            </w:r>
            <w:r>
              <w:t>diskuteredes</w:t>
            </w:r>
            <w:r w:rsidR="00A00D9D">
              <w:t xml:space="preserve"> om </w:t>
            </w:r>
            <w:r>
              <w:t xml:space="preserve">det var </w:t>
            </w:r>
            <w:r w:rsidR="00A00D9D">
              <w:t>relevan</w:t>
            </w:r>
            <w:r>
              <w:t>t</w:t>
            </w:r>
            <w:r w:rsidR="00A00D9D">
              <w:t xml:space="preserve"> a</w:t>
            </w:r>
            <w:r>
              <w:t>t</w:t>
            </w:r>
            <w:r w:rsidR="00A00D9D">
              <w:t xml:space="preserve"> inddrage </w:t>
            </w:r>
            <w:r w:rsidR="00A00D9D" w:rsidRPr="00123A02">
              <w:rPr>
                <w:u w:val="single"/>
              </w:rPr>
              <w:t>kantineordningen</w:t>
            </w:r>
            <w:r>
              <w:t xml:space="preserve"> i UMV2010</w:t>
            </w:r>
            <w:r w:rsidR="00A00D9D">
              <w:t xml:space="preserve">. Argumenterne imod inddragelsen var, at der i forvejen laves en undersøgelse og at handlingsmulighederne er begrænsede. For inddragelsen var, at det kan forventes, at de studerende har mange holdninger på dette område. Derfor vil det være uhensigtsmæssigt at fjerne disse spørgsmål. </w:t>
            </w:r>
          </w:p>
        </w:tc>
        <w:tc>
          <w:tcPr>
            <w:tcW w:w="4889" w:type="dxa"/>
          </w:tcPr>
          <w:p w:rsidR="000E36E2" w:rsidRPr="00B97E4E" w:rsidRDefault="00A00D9D" w:rsidP="00A00D9D">
            <w:pPr>
              <w:rPr>
                <w:i/>
              </w:rPr>
            </w:pPr>
            <w:r>
              <w:rPr>
                <w:i/>
              </w:rPr>
              <w:t xml:space="preserve">Det er en mulighed for den studerende at ytre sig om kantinen i åbne svarkategorier i </w:t>
            </w:r>
            <w:r w:rsidRPr="00A00D9D">
              <w:rPr>
                <w:b/>
                <w:i/>
              </w:rPr>
              <w:t xml:space="preserve">spørgeskemaundersøgelsen </w:t>
            </w:r>
            <w:r>
              <w:rPr>
                <w:i/>
              </w:rPr>
              <w:t>(</w:t>
            </w:r>
            <w:proofErr w:type="spellStart"/>
            <w:r>
              <w:rPr>
                <w:i/>
              </w:rPr>
              <w:t>minisurvey</w:t>
            </w:r>
            <w:proofErr w:type="spellEnd"/>
            <w:r>
              <w:rPr>
                <w:i/>
              </w:rPr>
              <w:t>)</w:t>
            </w:r>
            <w:r w:rsidR="00B30122">
              <w:rPr>
                <w:i/>
              </w:rPr>
              <w:t>.</w:t>
            </w:r>
          </w:p>
        </w:tc>
      </w:tr>
      <w:tr w:rsidR="00123A02" w:rsidTr="00BE2141">
        <w:tc>
          <w:tcPr>
            <w:tcW w:w="4889" w:type="dxa"/>
          </w:tcPr>
          <w:p w:rsidR="00123A02" w:rsidRPr="000E7B20" w:rsidRDefault="00123A02" w:rsidP="000E7B20">
            <w:pPr>
              <w:pStyle w:val="Listeafsnit"/>
              <w:numPr>
                <w:ilvl w:val="0"/>
                <w:numId w:val="12"/>
              </w:numPr>
              <w:jc w:val="both"/>
              <w:rPr>
                <w:b/>
              </w:rPr>
            </w:pPr>
            <w:r>
              <w:t xml:space="preserve">Der var </w:t>
            </w:r>
            <w:r w:rsidRPr="000E7B20">
              <w:t xml:space="preserve">forslag om at inddrage en </w:t>
            </w:r>
            <w:r w:rsidRPr="000E7B20">
              <w:rPr>
                <w:u w:val="single"/>
              </w:rPr>
              <w:t>høringsperiode</w:t>
            </w:r>
            <w:r w:rsidRPr="000E7B20">
              <w:t xml:space="preserve"> i undersøgelsen. Dette for at </w:t>
            </w:r>
            <w:proofErr w:type="gramStart"/>
            <w:r w:rsidRPr="000E7B20">
              <w:t>inddrage</w:t>
            </w:r>
            <w:proofErr w:type="gramEnd"/>
            <w:r w:rsidRPr="000E7B20">
              <w:t xml:space="preserve"> evt. særinteresser for enkelte campusser/fakulteter. Endvidere for at </w:t>
            </w:r>
            <w:proofErr w:type="gramStart"/>
            <w:r w:rsidRPr="000E7B20">
              <w:t>inddrage</w:t>
            </w:r>
            <w:proofErr w:type="gramEnd"/>
            <w:r w:rsidRPr="000E7B20">
              <w:t xml:space="preserve"> de studerende yderligere i processen.</w:t>
            </w:r>
            <w:r w:rsidRPr="000E7B20">
              <w:rPr>
                <w:b/>
              </w:rPr>
              <w:t xml:space="preserve">  </w:t>
            </w:r>
          </w:p>
        </w:tc>
        <w:tc>
          <w:tcPr>
            <w:tcW w:w="4889" w:type="dxa"/>
          </w:tcPr>
          <w:p w:rsidR="00BF0759" w:rsidRDefault="000E7B20" w:rsidP="00A00D9D">
            <w:pPr>
              <w:rPr>
                <w:i/>
              </w:rPr>
            </w:pPr>
            <w:r>
              <w:rPr>
                <w:i/>
              </w:rPr>
              <w:t>Der er blevet indsat en høringsperiode for UMV2010’s undersøgelsesdesign. Denne høringsperiode foregår i perioden:</w:t>
            </w:r>
          </w:p>
          <w:p w:rsidR="00123A02" w:rsidRPr="00BF0759" w:rsidRDefault="000E7B20" w:rsidP="00A00D9D">
            <w:pPr>
              <w:rPr>
                <w:b/>
                <w:i/>
                <w:sz w:val="28"/>
                <w:szCs w:val="28"/>
              </w:rPr>
            </w:pPr>
            <w:r w:rsidRPr="00BF0759">
              <w:rPr>
                <w:b/>
                <w:i/>
                <w:sz w:val="28"/>
                <w:szCs w:val="28"/>
              </w:rPr>
              <w:t xml:space="preserve"> 20.-30. januar 2010.</w:t>
            </w:r>
          </w:p>
        </w:tc>
      </w:tr>
    </w:tbl>
    <w:p w:rsidR="00322019" w:rsidRDefault="00322019" w:rsidP="00A00D9D">
      <w:pPr>
        <w:pStyle w:val="Overskrift1"/>
        <w:rPr>
          <w:rFonts w:asciiTheme="minorHAnsi" w:eastAsiaTheme="minorHAnsi" w:hAnsiTheme="minorHAnsi" w:cstheme="minorBidi"/>
          <w:b w:val="0"/>
          <w:bCs w:val="0"/>
          <w:color w:val="auto"/>
          <w:sz w:val="22"/>
          <w:szCs w:val="22"/>
        </w:rPr>
      </w:pPr>
    </w:p>
    <w:p w:rsidR="00322019" w:rsidRDefault="00322019" w:rsidP="00322019">
      <w:r>
        <w:br w:type="page"/>
      </w:r>
    </w:p>
    <w:p w:rsidR="00BC6A80" w:rsidRDefault="00BC6A80" w:rsidP="00A00D9D">
      <w:pPr>
        <w:pStyle w:val="Overskrift1"/>
      </w:pPr>
      <w:r>
        <w:lastRenderedPageBreak/>
        <w:t>Undersøgelsens udgangspunkt:</w:t>
      </w:r>
    </w:p>
    <w:p w:rsidR="00A00D9D" w:rsidRDefault="00A00D9D" w:rsidP="00BC6A80">
      <w:pPr>
        <w:jc w:val="both"/>
      </w:pPr>
    </w:p>
    <w:p w:rsidR="000E36E2" w:rsidRDefault="00BC6A80" w:rsidP="00BC6A80">
      <w:pPr>
        <w:jc w:val="both"/>
      </w:pPr>
      <w:r>
        <w:t>Undersøgelsen vil på baggrund af fokusmødets input tage udgangspunkt i følgende overordnede model, hvorved det skønnes, at UMV2010 kommer rundt om samtlige fire miljøer diskuteret herover:</w:t>
      </w:r>
    </w:p>
    <w:p w:rsidR="000E36E2" w:rsidRPr="003D6926" w:rsidRDefault="000E36E2" w:rsidP="00BC6A80">
      <w:pPr>
        <w:jc w:val="both"/>
      </w:pPr>
    </w:p>
    <w:p w:rsidR="00227091" w:rsidRPr="00227091" w:rsidRDefault="0036170E" w:rsidP="00227091">
      <w:r>
        <w:rPr>
          <w:noProof/>
        </w:rPr>
        <w:pict>
          <v:shapetype id="_x0000_t202" coordsize="21600,21600" o:spt="202" path="m,l,21600r21600,l21600,xe">
            <v:stroke joinstyle="miter"/>
            <v:path gradientshapeok="t" o:connecttype="rect"/>
          </v:shapetype>
          <v:shape id="_x0000_s1026" type="#_x0000_t202" style="position:absolute;margin-left:0;margin-top:0;width:180.55pt;height:126.05pt;z-index:251660288;mso-width-percent:400;mso-height-percent:200;mso-position-horizontal:center;mso-width-percent:400;mso-height-percent:200;mso-width-relative:margin;mso-height-relative:margin" fillcolor="white [3201]" strokecolor="#95b3d7 [1940]" strokeweight="1pt">
            <v:fill color2="#b8cce4 [1300]" focusposition="1" focussize="" focus="100%" type="gradient"/>
            <v:shadow on="t" type="perspective" color="#243f60 [1604]" opacity=".5" offset="1pt" offset2="-3pt"/>
            <v:textbox style="mso-next-textbox:#_x0000_s1026;mso-fit-shape-to-text:t">
              <w:txbxContent>
                <w:p w:rsidR="00BC6A80" w:rsidRDefault="00BC6A80" w:rsidP="00BC6A80">
                  <w:pPr>
                    <w:jc w:val="center"/>
                  </w:pPr>
                  <w:r>
                    <w:t>Overordnet tilfredshed</w:t>
                  </w:r>
                </w:p>
              </w:txbxContent>
            </v:textbox>
          </v:shape>
        </w:pict>
      </w:r>
    </w:p>
    <w:p w:rsidR="00BE0AB6" w:rsidRPr="00BE0AB6" w:rsidRDefault="0036170E" w:rsidP="007229A6">
      <w:r>
        <w:rPr>
          <w:noProof/>
          <w:lang w:eastAsia="da-DK"/>
        </w:rPr>
        <w:pict>
          <v:shapetype id="_x0000_t32" coordsize="21600,21600" o:spt="32" o:oned="t" path="m,l21600,21600e" filled="f">
            <v:path arrowok="t" fillok="f" o:connecttype="none"/>
            <o:lock v:ext="edit" shapetype="t"/>
          </v:shapetype>
          <v:shape id="_x0000_s1028" type="#_x0000_t32" style="position:absolute;margin-left:236.9pt;margin-top:8.7pt;width:0;height:33.15pt;z-index:251663360" o:connectortype="straight"/>
        </w:pict>
      </w:r>
    </w:p>
    <w:p w:rsidR="007229A6" w:rsidRPr="007229A6" w:rsidRDefault="0036170E" w:rsidP="007229A6">
      <w:pPr>
        <w:jc w:val="both"/>
      </w:pPr>
      <w:r>
        <w:rPr>
          <w:noProof/>
        </w:rPr>
        <w:pict>
          <v:shape id="_x0000_s1027" type="#_x0000_t202" style="position:absolute;left:0;text-align:left;margin-left:176.3pt;margin-top:178.45pt;width:128.5pt;height:33.65pt;z-index:251662336;mso-height-percent:200;mso-position-horizontal-relative:margin;mso-position-vertical-relative:margin;mso-height-percent:200;mso-width-relative:margin;mso-height-relative:margin" fillcolor="white [3201]" strokecolor="#95b3d7 [1940]" strokeweight="1pt">
            <v:fill color2="#b8cce4 [1300]" focusposition="1" focussize="" focus="100%" type="gradient"/>
            <v:shadow on="t" type="perspective" color="#243f60 [1604]" opacity=".5" offset="1pt" offset2="-3pt"/>
            <v:textbox style="mso-next-textbox:#_x0000_s1027;mso-fit-shape-to-text:t">
              <w:txbxContent>
                <w:p w:rsidR="00BC6A80" w:rsidRDefault="00BC6A80" w:rsidP="00BC6A80">
                  <w:pPr>
                    <w:jc w:val="center"/>
                  </w:pPr>
                  <w:r>
                    <w:t>Faktuelle oplysninger</w:t>
                  </w:r>
                </w:p>
              </w:txbxContent>
            </v:textbox>
            <w10:wrap type="square" anchorx="margin" anchory="margin"/>
          </v:shape>
        </w:pict>
      </w:r>
      <w:r>
        <w:rPr>
          <w:noProof/>
        </w:rPr>
        <w:pict>
          <v:shape id="_x0000_s1029" type="#_x0000_t202" style="position:absolute;left:0;text-align:left;margin-left:-7.4pt;margin-top:16.9pt;width:141.4pt;height:33.65pt;z-index:251665408;mso-width-relative:margin;mso-height-relative:margin" fillcolor="white [3201]" strokecolor="#95b3d7 [1940]" strokeweight="1pt">
            <v:fill color2="#b8cce4 [1300]" focusposition="1" focussize="" focus="100%" type="gradient"/>
            <v:shadow on="t" type="perspective" color="#243f60 [1604]" opacity=".5" offset="1pt" offset2="-3pt"/>
            <v:textbox style="mso-next-textbox:#_x0000_s1029">
              <w:txbxContent>
                <w:p w:rsidR="004560C5" w:rsidRDefault="004560C5">
                  <w:r>
                    <w:t>Baggrundsoplysninger</w:t>
                  </w:r>
                </w:p>
              </w:txbxContent>
            </v:textbox>
          </v:shape>
        </w:pict>
      </w:r>
    </w:p>
    <w:p w:rsidR="00C2371B" w:rsidRPr="00C2371B" w:rsidRDefault="0036170E" w:rsidP="00BE09A1">
      <w:pPr>
        <w:jc w:val="both"/>
      </w:pPr>
      <w:r>
        <w:rPr>
          <w:noProof/>
          <w:lang w:eastAsia="da-DK"/>
        </w:rPr>
        <w:pict>
          <v:shape id="_x0000_s1030" type="#_x0000_t32" style="position:absolute;left:0;text-align:left;margin-left:134pt;margin-top:10pt;width:42.3pt;height:0;z-index:251666432" o:connectortype="straight"/>
        </w:pict>
      </w:r>
    </w:p>
    <w:p w:rsidR="00BE09A1" w:rsidRPr="00BE09A1" w:rsidRDefault="0036170E" w:rsidP="00BE09A1">
      <w:pPr>
        <w:rPr>
          <w:i/>
        </w:rPr>
      </w:pPr>
      <w:r w:rsidRPr="0036170E">
        <w:rPr>
          <w:noProof/>
        </w:rPr>
        <w:pict>
          <v:oval id="_x0000_s1037" style="position:absolute;margin-left:108.35pt;margin-top:220pt;width:246.95pt;height:246.95pt;z-index:-25163980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7" inset=".72pt,.72pt,.72pt,.72pt">
              <w:txbxContent>
                <w:p w:rsidR="00D903CA" w:rsidRDefault="00D903CA">
                  <w:pPr>
                    <w:jc w:val="center"/>
                    <w:rPr>
                      <w:i/>
                      <w:iCs/>
                      <w:color w:val="FFFFFF" w:themeColor="background1"/>
                      <w:sz w:val="28"/>
                      <w:szCs w:val="28"/>
                    </w:rPr>
                  </w:pPr>
                </w:p>
                <w:p w:rsidR="003D6926" w:rsidRDefault="00614D00">
                  <w:pPr>
                    <w:jc w:val="center"/>
                    <w:rPr>
                      <w:i/>
                      <w:iCs/>
                      <w:color w:val="FFFFFF" w:themeColor="background1"/>
                      <w:sz w:val="28"/>
                      <w:szCs w:val="28"/>
                    </w:rPr>
                  </w:pPr>
                  <w:r>
                    <w:rPr>
                      <w:i/>
                      <w:iCs/>
                      <w:color w:val="FFFFFF" w:themeColor="background1"/>
                      <w:sz w:val="28"/>
                      <w:szCs w:val="28"/>
                    </w:rPr>
                    <w:t>UNDERVISNINGSMILJØ</w:t>
                  </w:r>
                </w:p>
              </w:txbxContent>
            </v:textbox>
            <w10:wrap type="tight" anchorx="margin" anchory="margin"/>
          </v:oval>
        </w:pict>
      </w:r>
      <w:r>
        <w:rPr>
          <w:i/>
          <w:noProof/>
          <w:lang w:eastAsia="da-DK"/>
        </w:rPr>
        <w:pict>
          <v:shape id="_x0000_s1035" type="#_x0000_t32" style="position:absolute;margin-left:421.1pt;margin-top:22.05pt;width:0;height:20.55pt;z-index:251672576" o:connectortype="straight"/>
        </w:pict>
      </w:r>
      <w:r>
        <w:rPr>
          <w:i/>
          <w:noProof/>
          <w:lang w:eastAsia="da-DK"/>
        </w:rPr>
        <w:pict>
          <v:shape id="_x0000_s1034" type="#_x0000_t32" style="position:absolute;margin-left:67.65pt;margin-top:22.05pt;width:0;height:20.55pt;z-index:251671552" o:connectortype="straight"/>
        </w:pict>
      </w:r>
      <w:r>
        <w:rPr>
          <w:i/>
          <w:noProof/>
          <w:lang w:eastAsia="da-DK"/>
        </w:rPr>
        <w:pict>
          <v:shape id="_x0000_s1032" type="#_x0000_t32" style="position:absolute;margin-left:67.65pt;margin-top:22.05pt;width:353.45pt;height:0;z-index:251668480" o:connectortype="straight"/>
        </w:pict>
      </w:r>
      <w:r>
        <w:rPr>
          <w:i/>
          <w:noProof/>
          <w:lang w:eastAsia="da-DK"/>
        </w:rPr>
        <w:pict>
          <v:shape id="_x0000_s1031" type="#_x0000_t32" style="position:absolute;margin-left:236.9pt;margin-top:-.3pt;width:0;height:22.35pt;z-index:251667456" o:connectortype="straight"/>
        </w:pict>
      </w:r>
    </w:p>
    <w:p w:rsidR="002E7A67" w:rsidRDefault="0036170E" w:rsidP="002E7A67">
      <w:pPr>
        <w:jc w:val="both"/>
      </w:pPr>
      <w:r>
        <w:rPr>
          <w:noProof/>
        </w:rPr>
        <w:pict>
          <v:oval id="_x0000_s1039" style="position:absolute;left:0;text-align:left;margin-left:107.8pt;margin-top:254.45pt;width:246.95pt;height:43.85pt;z-index:-251635712;mso-wrap-distance-bottom:18pt;mso-position-horizontal-relative:margin;mso-position-vertical-relative:margin;mso-width-relative:margin;mso-height-relative:margin;v-text-anchor:middle" wrapcoords="7878 0 5843 372 853 4469 853 5959 131 7821 -66 9310 -66 13407 1970 18993 7419 22345 9520 22345 12212 22345 14247 22345 19827 18993 21731 13407 21731 10055 21337 7821 20681 5959 20747 4469 15691 372 13656 0 7878 0" o:allowincell="f" fillcolor="white [3201]" strokecolor="#95b3d7 [1940]" strokeweight="1pt">
            <v:fill color2="#b8cce4 [1300]" focusposition="1" focussize="" focus="100%" type="gradient"/>
            <v:shadow on="t" type="perspective" color="#243f60 [1604]" opacity=".5" offset="1pt" offset2="-3pt"/>
            <o:lock v:ext="edit" aspectratio="t"/>
            <v:textbox style="mso-next-textbox:#_x0000_s1039" inset=".72pt,.72pt,.72pt,.72pt">
              <w:txbxContent>
                <w:p w:rsidR="00D903CA" w:rsidRDefault="00D903CA">
                  <w:pPr>
                    <w:jc w:val="center"/>
                    <w:rPr>
                      <w:i/>
                      <w:iCs/>
                      <w:color w:val="FFFFFF" w:themeColor="background1"/>
                      <w:sz w:val="28"/>
                      <w:szCs w:val="28"/>
                    </w:rPr>
                  </w:pPr>
                  <w:r>
                    <w:rPr>
                      <w:i/>
                      <w:iCs/>
                      <w:sz w:val="28"/>
                      <w:szCs w:val="28"/>
                    </w:rPr>
                    <w:t>”</w:t>
                  </w:r>
                  <w:r w:rsidRPr="00D903CA">
                    <w:rPr>
                      <w:i/>
                      <w:iCs/>
                      <w:sz w:val="28"/>
                      <w:szCs w:val="28"/>
                    </w:rPr>
                    <w:t>Sikkerhed”</w:t>
                  </w:r>
                </w:p>
              </w:txbxContent>
            </v:textbox>
            <w10:wrap type="tight" anchorx="margin" anchory="margin"/>
          </v:oval>
        </w:pict>
      </w:r>
      <w:r>
        <w:rPr>
          <w:noProof/>
        </w:rPr>
        <w:pict>
          <v:shape id="_x0000_s1033" type="#_x0000_t202" style="position:absolute;left:0;text-align:left;margin-left:-7.4pt;margin-top:17.15pt;width:141.4pt;height:166.45pt;z-index:251670528;mso-width-relative:margin;mso-height-relative:margin" fillcolor="white [3201]" strokecolor="#95b3d7 [1940]" strokeweight="1pt">
            <v:fill color2="#b8cce4 [1300]" focusposition="1" focussize="" focus="100%" type="gradient"/>
            <v:shadow on="t" type="perspective" color="#243f60 [1604]" opacity=".5" offset="1pt" offset2="-3pt"/>
            <v:textbox style="mso-next-textbox:#_x0000_s1033">
              <w:txbxContent>
                <w:p w:rsidR="004560C5" w:rsidRDefault="004560C5">
                  <w:r>
                    <w:t>Fysisk miljø:</w:t>
                  </w:r>
                </w:p>
                <w:p w:rsidR="004560C5" w:rsidRDefault="003D6926" w:rsidP="004560C5">
                  <w:pPr>
                    <w:pStyle w:val="Listeafsnit"/>
                    <w:numPr>
                      <w:ilvl w:val="0"/>
                      <w:numId w:val="9"/>
                    </w:numPr>
                  </w:pPr>
                  <w:r>
                    <w:t>Indeklima</w:t>
                  </w:r>
                </w:p>
                <w:p w:rsidR="003D6926" w:rsidRDefault="003D6926" w:rsidP="004560C5">
                  <w:pPr>
                    <w:pStyle w:val="Listeafsnit"/>
                    <w:numPr>
                      <w:ilvl w:val="0"/>
                      <w:numId w:val="9"/>
                    </w:numPr>
                  </w:pPr>
                  <w:r>
                    <w:t>Funktionalitet</w:t>
                  </w:r>
                </w:p>
                <w:p w:rsidR="003D6926" w:rsidRDefault="003D6926" w:rsidP="004560C5">
                  <w:pPr>
                    <w:pStyle w:val="Listeafsnit"/>
                    <w:numPr>
                      <w:ilvl w:val="0"/>
                      <w:numId w:val="9"/>
                    </w:numPr>
                  </w:pPr>
                  <w:r>
                    <w:t>Adgang</w:t>
                  </w:r>
                </w:p>
              </w:txbxContent>
            </v:textbox>
          </v:shape>
        </w:pict>
      </w:r>
      <w:r>
        <w:rPr>
          <w:noProof/>
        </w:rPr>
        <w:pict>
          <v:shape id="_x0000_s1036" type="#_x0000_t202" style="position:absolute;left:0;text-align:left;margin-left:336.25pt;margin-top:17.1pt;width:152.25pt;height:166.5pt;z-index:251674624;mso-width-relative:margin;mso-height-relative:margin" fillcolor="white [3201]" strokecolor="#95b3d7 [1940]" strokeweight="1pt">
            <v:fill color2="#b8cce4 [1300]" focusposition="1" focussize="" focus="100%" type="gradient"/>
            <v:shadow on="t" type="perspective" color="#243f60 [1604]" opacity=".5" offset="1pt" offset2="-3pt"/>
            <v:textbox style="mso-next-textbox:#_x0000_s1036">
              <w:txbxContent>
                <w:p w:rsidR="003D6926" w:rsidRDefault="003D6926">
                  <w:r>
                    <w:t>Trivsel:</w:t>
                  </w:r>
                </w:p>
                <w:p w:rsidR="003D6926" w:rsidRDefault="003D6926" w:rsidP="003D6926">
                  <w:pPr>
                    <w:pStyle w:val="Listeafsnit"/>
                    <w:numPr>
                      <w:ilvl w:val="0"/>
                      <w:numId w:val="10"/>
                    </w:numPr>
                  </w:pPr>
                  <w:r>
                    <w:t>Nærmiljø</w:t>
                  </w:r>
                </w:p>
                <w:p w:rsidR="003D6926" w:rsidRDefault="003D6926" w:rsidP="003D6926">
                  <w:pPr>
                    <w:pStyle w:val="Listeafsnit"/>
                    <w:numPr>
                      <w:ilvl w:val="0"/>
                      <w:numId w:val="10"/>
                    </w:numPr>
                  </w:pPr>
                  <w:r>
                    <w:t>Administrativ support</w:t>
                  </w:r>
                </w:p>
                <w:p w:rsidR="003D6926" w:rsidRDefault="003D6926" w:rsidP="003D6926">
                  <w:pPr>
                    <w:pStyle w:val="Listeafsnit"/>
                    <w:numPr>
                      <w:ilvl w:val="0"/>
                      <w:numId w:val="10"/>
                    </w:numPr>
                  </w:pPr>
                  <w:r>
                    <w:t>Personlig support</w:t>
                  </w:r>
                </w:p>
                <w:p w:rsidR="003D6926" w:rsidRDefault="003D6926" w:rsidP="003D6926">
                  <w:pPr>
                    <w:pStyle w:val="Listeafsnit"/>
                    <w:numPr>
                      <w:ilvl w:val="0"/>
                      <w:numId w:val="10"/>
                    </w:numPr>
                  </w:pPr>
                  <w:r>
                    <w:t>”Arbejdets kerne” – har den studerende mulighed for at udføre det væsentlige.</w:t>
                  </w:r>
                </w:p>
              </w:txbxContent>
            </v:textbox>
          </v:shape>
        </w:pict>
      </w:r>
    </w:p>
    <w:p w:rsidR="00D903CA" w:rsidRDefault="0036170E" w:rsidP="00284047">
      <w:pPr>
        <w:pStyle w:val="Overskrift2"/>
      </w:pPr>
      <w:r>
        <w:rPr>
          <w:noProof/>
        </w:rPr>
        <w:pict>
          <v:shape id="_x0000_s1038" type="#_x0000_t202" style="position:absolute;margin-left:139.35pt;margin-top:181.65pt;width:191.9pt;height:126.05pt;z-index:251678720;mso-width-percent:400;mso-height-percent:200;mso-width-percent:400;mso-height-percent:200;mso-width-relative:margin;mso-height-relative:margin" fillcolor="white [3201]" strokecolor="#95b3d7 [1940]" strokeweight="1pt">
            <v:fill color2="#b8cce4 [1300]" focusposition="1" focussize="" focus="100%" type="gradient"/>
            <v:shadow on="t" type="perspective" color="#243f60 [1604]" opacity=".5" offset="1pt" offset2="-3pt"/>
            <v:textbox style="mso-fit-shape-to-text:t">
              <w:txbxContent>
                <w:p w:rsidR="003D6926" w:rsidRDefault="003D6926">
                  <w:r>
                    <w:t>Indtryk:</w:t>
                  </w:r>
                </w:p>
                <w:p w:rsidR="003D6926" w:rsidRDefault="003D6926" w:rsidP="003D6926">
                  <w:pPr>
                    <w:pStyle w:val="Listeafsnit"/>
                    <w:numPr>
                      <w:ilvl w:val="0"/>
                      <w:numId w:val="11"/>
                    </w:numPr>
                  </w:pPr>
                  <w:r>
                    <w:t>Fysisk</w:t>
                  </w:r>
                </w:p>
                <w:p w:rsidR="003D6926" w:rsidRDefault="003D6926" w:rsidP="003D6926">
                  <w:pPr>
                    <w:pStyle w:val="Listeafsnit"/>
                    <w:numPr>
                      <w:ilvl w:val="0"/>
                      <w:numId w:val="11"/>
                    </w:numPr>
                  </w:pPr>
                  <w:r>
                    <w:t>Virtuelt</w:t>
                  </w:r>
                </w:p>
                <w:p w:rsidR="003D6926" w:rsidRDefault="003D6926" w:rsidP="003D6926">
                  <w:pPr>
                    <w:pStyle w:val="Listeafsnit"/>
                    <w:numPr>
                      <w:ilvl w:val="0"/>
                      <w:numId w:val="11"/>
                    </w:numPr>
                  </w:pPr>
                  <w:r>
                    <w:t>Åbenhed og hjælpsomhed i omgivelserne</w:t>
                  </w:r>
                </w:p>
                <w:p w:rsidR="003D6926" w:rsidRDefault="003D6926" w:rsidP="003D6926">
                  <w:pPr>
                    <w:pStyle w:val="Listeafsnit"/>
                    <w:numPr>
                      <w:ilvl w:val="0"/>
                      <w:numId w:val="11"/>
                    </w:numPr>
                  </w:pPr>
                  <w:r>
                    <w:t>Information</w:t>
                  </w:r>
                </w:p>
              </w:txbxContent>
            </v:textbox>
          </v:shape>
        </w:pict>
      </w:r>
    </w:p>
    <w:p w:rsidR="00D903CA" w:rsidRPr="00D903CA" w:rsidRDefault="00D903CA" w:rsidP="00D903CA"/>
    <w:p w:rsidR="00D903CA" w:rsidRPr="00D903CA" w:rsidRDefault="00D903CA" w:rsidP="00D903CA"/>
    <w:p w:rsidR="00D903CA" w:rsidRPr="00D903CA" w:rsidRDefault="00D903CA" w:rsidP="00D903CA"/>
    <w:p w:rsidR="00D903CA" w:rsidRPr="00D903CA" w:rsidRDefault="00D903CA" w:rsidP="00D903CA"/>
    <w:p w:rsidR="00D903CA" w:rsidRPr="00D903CA" w:rsidRDefault="00D903CA" w:rsidP="00D903CA"/>
    <w:p w:rsidR="00D903CA" w:rsidRPr="00D903CA" w:rsidRDefault="00D903CA" w:rsidP="00D903CA"/>
    <w:p w:rsidR="00D903CA" w:rsidRPr="00D903CA" w:rsidRDefault="00D903CA" w:rsidP="00D903CA"/>
    <w:p w:rsidR="00D903CA" w:rsidRPr="00D903CA" w:rsidRDefault="00D903CA" w:rsidP="00D903CA"/>
    <w:p w:rsidR="00D903CA" w:rsidRPr="00D903CA" w:rsidRDefault="00D903CA" w:rsidP="00D903CA"/>
    <w:p w:rsidR="00D903CA" w:rsidRPr="00D903CA" w:rsidRDefault="00D903CA" w:rsidP="00D903CA"/>
    <w:p w:rsidR="00D903CA" w:rsidRPr="00D903CA" w:rsidRDefault="00D903CA" w:rsidP="00D903CA"/>
    <w:p w:rsidR="00D903CA" w:rsidRDefault="00D903CA" w:rsidP="00D903CA"/>
    <w:p w:rsidR="00D903CA" w:rsidRDefault="00D903CA" w:rsidP="00D903CA">
      <w:pPr>
        <w:tabs>
          <w:tab w:val="left" w:pos="5910"/>
        </w:tabs>
      </w:pPr>
    </w:p>
    <w:p w:rsidR="00D903CA" w:rsidRPr="000E36E2" w:rsidRDefault="00D903CA" w:rsidP="00D903CA">
      <w:pPr>
        <w:tabs>
          <w:tab w:val="left" w:pos="5910"/>
        </w:tabs>
      </w:pPr>
      <w:r>
        <w:t>.</w:t>
      </w:r>
    </w:p>
    <w:sectPr w:rsidR="00D903CA" w:rsidRPr="000E36E2" w:rsidSect="00577C3F">
      <w:headerReference w:type="default" r:id="rId17"/>
      <w:footerReference w:type="default" r:id="rId1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704" w:rsidRDefault="00765704" w:rsidP="009D4C21">
      <w:pPr>
        <w:spacing w:after="0" w:line="240" w:lineRule="auto"/>
      </w:pPr>
      <w:r>
        <w:separator/>
      </w:r>
    </w:p>
  </w:endnote>
  <w:endnote w:type="continuationSeparator" w:id="0">
    <w:p w:rsidR="00765704" w:rsidRDefault="00765704" w:rsidP="009D4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A6" w:rsidRDefault="0036170E">
    <w:pPr>
      <w:pStyle w:val="Sidefod"/>
    </w:pPr>
    <w:r>
      <w:rPr>
        <w:noProof/>
      </w:rPr>
      <w:pict>
        <v:group id="_x0000_s2055" style="position:absolute;margin-left:0;margin-top:0;width:532.9pt;height:53pt;z-index:251662336;mso-position-horizontal:lef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2056" type="#_x0000_t32" style="position:absolute;left:15;top:14415;width:10171;height:1057" o:connectortype="straight" strokecolor="#a7bfde [1620]"/>
          <v:oval id="_x0000_s2057" style="position:absolute;left:9657;top:14459;width:1016;height:1016" fillcolor="#a7bfde [1620]" stroked="f"/>
          <v:oval id="_x0000_s2058" style="position:absolute;left:9733;top:14568;width:908;height:904" fillcolor="#d3dfee [820]" stroked="f"/>
          <v:oval id="_x0000_s2059" style="position:absolute;left:9802;top:14688;width:783;height:784;v-text-anchor:middle" fillcolor="#7ba0cd [2420]" stroked="f">
            <v:textbox style="mso-next-textbox:#_x0000_s2059">
              <w:txbxContent>
                <w:p w:rsidR="007229A6" w:rsidRDefault="0036170E">
                  <w:pPr>
                    <w:pStyle w:val="Sidehoved"/>
                    <w:jc w:val="center"/>
                    <w:rPr>
                      <w:color w:val="FFFFFF" w:themeColor="background1"/>
                    </w:rPr>
                  </w:pPr>
                  <w:fldSimple w:instr=" PAGE   \* MERGEFORMAT ">
                    <w:r w:rsidR="00C42C71" w:rsidRPr="00C42C71">
                      <w:rPr>
                        <w:noProof/>
                        <w:color w:val="FFFFFF" w:themeColor="background1"/>
                      </w:rPr>
                      <w:t>1</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704" w:rsidRDefault="00765704" w:rsidP="009D4C21">
      <w:pPr>
        <w:spacing w:after="0" w:line="240" w:lineRule="auto"/>
      </w:pPr>
      <w:r>
        <w:separator/>
      </w:r>
    </w:p>
  </w:footnote>
  <w:footnote w:type="continuationSeparator" w:id="0">
    <w:p w:rsidR="00765704" w:rsidRDefault="00765704" w:rsidP="009D4C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21" w:rsidRDefault="0036170E">
    <w:pPr>
      <w:pStyle w:val="Sidehoved"/>
      <w:jc w:val="center"/>
      <w:rPr>
        <w:color w:val="365F91" w:themeColor="accent1" w:themeShade="BF"/>
      </w:rPr>
    </w:pPr>
    <w:r>
      <w:rPr>
        <w:noProof/>
        <w:color w:val="365F91" w:themeColor="accent1" w:themeShade="BF"/>
        <w:lang w:eastAsia="zh-TW"/>
      </w:rPr>
      <w:pict>
        <v:group id="_x0000_s2049"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sdt>
                    <w:sdtPr>
                      <w:rPr>
                        <w:b/>
                        <w:bCs/>
                        <w:color w:val="FFFFFF" w:themeColor="background1"/>
                        <w:sz w:val="20"/>
                        <w:szCs w:val="20"/>
                      </w:rPr>
                      <w:alias w:val="Dato"/>
                      <w:id w:val="79116634"/>
                      <w:placeholder>
                        <w:docPart w:val="F43BBC5775DB410FA2031B09D1B8FA6E"/>
                      </w:placeholder>
                      <w:dataBinding w:prefixMappings="xmlns:ns0='http://schemas.microsoft.com/office/2006/coverPageProps'" w:xpath="/ns0:CoverPageProperties[1]/ns0:PublishDate[1]" w:storeItemID="{55AF091B-3C7A-41E3-B477-F2FDAA23CFDA}"/>
                      <w:date>
                        <w:dateFormat w:val="d. MMM."/>
                        <w:lid w:val="da-DK"/>
                        <w:storeMappedDataAs w:val="dateTime"/>
                        <w:calendar w:val="gregorian"/>
                      </w:date>
                    </w:sdtPr>
                    <w:sdtContent>
                      <w:p w:rsidR="009D4C21" w:rsidRDefault="009D4C21">
                        <w:pPr>
                          <w:pStyle w:val="Sidehoved"/>
                          <w:jc w:val="center"/>
                          <w:rPr>
                            <w:b/>
                            <w:bCs/>
                            <w:color w:val="FFFFFF" w:themeColor="background1"/>
                            <w:sz w:val="20"/>
                            <w:szCs w:val="20"/>
                          </w:rPr>
                        </w:pPr>
                        <w:r>
                          <w:rPr>
                            <w:b/>
                            <w:bCs/>
                            <w:color w:val="FFFFFF" w:themeColor="background1"/>
                            <w:sz w:val="20"/>
                            <w:szCs w:val="20"/>
                          </w:rPr>
                          <w:t>UMV2010</w:t>
                        </w:r>
                      </w:p>
                    </w:sdtContent>
                  </w:sdt>
                </w:txbxContent>
              </v:textbox>
            </v:oval>
          </v:group>
          <w10:wrap anchorx="page" anchory="page"/>
        </v:group>
      </w:pict>
    </w:r>
    <w:sdt>
      <w:sdtPr>
        <w:alias w:val="Titel"/>
        <w:id w:val="79116639"/>
        <w:placeholder>
          <w:docPart w:val="CDAC6E64263941EF8A9B71B6ADFC4A7F"/>
        </w:placeholder>
        <w:dataBinding w:prefixMappings="xmlns:ns0='http://schemas.openxmlformats.org/package/2006/metadata/core-properties' xmlns:ns1='http://purl.org/dc/elements/1.1/'" w:xpath="/ns0:coreProperties[1]/ns1:title[1]" w:storeItemID="{6C3C8BC8-F283-45AE-878A-BAB7291924A1}"/>
        <w:text/>
      </w:sdtPr>
      <w:sdtContent>
        <w:r w:rsidR="001C0DED">
          <w:rPr>
            <w:color w:val="365F91" w:themeColor="accent1" w:themeShade="BF"/>
          </w:rPr>
          <w:t>Notat udarbejdet på baggrund af</w:t>
        </w:r>
        <w:r w:rsidR="009D4C21">
          <w:rPr>
            <w:color w:val="365F91" w:themeColor="accent1" w:themeShade="BF"/>
          </w:rPr>
          <w:t xml:space="preserve"> fokusmøde den 14. december</w:t>
        </w:r>
      </w:sdtContent>
    </w:sdt>
  </w:p>
  <w:p w:rsidR="009D4C21" w:rsidRDefault="009D4C2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911"/>
    <w:multiLevelType w:val="hybridMultilevel"/>
    <w:tmpl w:val="1C88D2B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2190D19"/>
    <w:multiLevelType w:val="hybridMultilevel"/>
    <w:tmpl w:val="36F23D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61F569D"/>
    <w:multiLevelType w:val="hybridMultilevel"/>
    <w:tmpl w:val="06A2CDB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8ED6178"/>
    <w:multiLevelType w:val="hybridMultilevel"/>
    <w:tmpl w:val="2382843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nsid w:val="24267AE6"/>
    <w:multiLevelType w:val="hybridMultilevel"/>
    <w:tmpl w:val="F1D638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A9F5638"/>
    <w:multiLevelType w:val="hybridMultilevel"/>
    <w:tmpl w:val="B158134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43A43FE"/>
    <w:multiLevelType w:val="hybridMultilevel"/>
    <w:tmpl w:val="783888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5506FDE"/>
    <w:multiLevelType w:val="hybridMultilevel"/>
    <w:tmpl w:val="D7207D2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CC17A05"/>
    <w:multiLevelType w:val="hybridMultilevel"/>
    <w:tmpl w:val="9EFC9B4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DA63B18"/>
    <w:multiLevelType w:val="hybridMultilevel"/>
    <w:tmpl w:val="13FE6DB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DFD2C05"/>
    <w:multiLevelType w:val="hybridMultilevel"/>
    <w:tmpl w:val="FAF4FBB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9FC7AC6"/>
    <w:multiLevelType w:val="hybridMultilevel"/>
    <w:tmpl w:val="C3F0735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6"/>
  </w:num>
  <w:num w:numId="5">
    <w:abstractNumId w:val="3"/>
  </w:num>
  <w:num w:numId="6">
    <w:abstractNumId w:val="1"/>
  </w:num>
  <w:num w:numId="7">
    <w:abstractNumId w:val="9"/>
  </w:num>
  <w:num w:numId="8">
    <w:abstractNumId w:val="7"/>
  </w:num>
  <w:num w:numId="9">
    <w:abstractNumId w:val="10"/>
  </w:num>
  <w:num w:numId="10">
    <w:abstractNumId w:val="0"/>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characterSpacingControl w:val="doNotCompress"/>
  <w:hdrShapeDefaults>
    <o:shapedefaults v:ext="edit" spidmax="2062"/>
    <o:shapelayout v:ext="edit">
      <o:idmap v:ext="edit" data="2"/>
      <o:rules v:ext="edit">
        <o:r id="V:Rule3" type="connector" idref="#_x0000_s2050"/>
        <o:r id="V:Rule4" type="connector" idref="#_x0000_s2056"/>
      </o:rules>
    </o:shapelayout>
  </w:hdrShapeDefaults>
  <w:footnotePr>
    <w:footnote w:id="-1"/>
    <w:footnote w:id="0"/>
  </w:footnotePr>
  <w:endnotePr>
    <w:endnote w:id="-1"/>
    <w:endnote w:id="0"/>
  </w:endnotePr>
  <w:compat/>
  <w:rsids>
    <w:rsidRoot w:val="009D4C21"/>
    <w:rsid w:val="000041A9"/>
    <w:rsid w:val="0004462C"/>
    <w:rsid w:val="000554E2"/>
    <w:rsid w:val="00075B85"/>
    <w:rsid w:val="0009147D"/>
    <w:rsid w:val="000A1E49"/>
    <w:rsid w:val="000D7A4A"/>
    <w:rsid w:val="000E0717"/>
    <w:rsid w:val="000E36E2"/>
    <w:rsid w:val="000E7B20"/>
    <w:rsid w:val="00123045"/>
    <w:rsid w:val="00123A02"/>
    <w:rsid w:val="001446DB"/>
    <w:rsid w:val="00150827"/>
    <w:rsid w:val="001B2E38"/>
    <w:rsid w:val="001C0DED"/>
    <w:rsid w:val="001E2BEB"/>
    <w:rsid w:val="001E3F49"/>
    <w:rsid w:val="00211F65"/>
    <w:rsid w:val="00227091"/>
    <w:rsid w:val="00284047"/>
    <w:rsid w:val="002A4FF6"/>
    <w:rsid w:val="002B2110"/>
    <w:rsid w:val="002E7A67"/>
    <w:rsid w:val="002E7E61"/>
    <w:rsid w:val="00322019"/>
    <w:rsid w:val="0033559D"/>
    <w:rsid w:val="0036170E"/>
    <w:rsid w:val="0036401F"/>
    <w:rsid w:val="00366E51"/>
    <w:rsid w:val="003D6926"/>
    <w:rsid w:val="003F6576"/>
    <w:rsid w:val="00406628"/>
    <w:rsid w:val="00436699"/>
    <w:rsid w:val="00446983"/>
    <w:rsid w:val="004521DF"/>
    <w:rsid w:val="004560C5"/>
    <w:rsid w:val="00477DC9"/>
    <w:rsid w:val="00484770"/>
    <w:rsid w:val="004B21F6"/>
    <w:rsid w:val="004B2B03"/>
    <w:rsid w:val="004F2E30"/>
    <w:rsid w:val="00540AB5"/>
    <w:rsid w:val="00574840"/>
    <w:rsid w:val="00577C3F"/>
    <w:rsid w:val="00600976"/>
    <w:rsid w:val="00614D00"/>
    <w:rsid w:val="006877F6"/>
    <w:rsid w:val="007229A6"/>
    <w:rsid w:val="00750807"/>
    <w:rsid w:val="00765704"/>
    <w:rsid w:val="00786696"/>
    <w:rsid w:val="007C3E3B"/>
    <w:rsid w:val="007C5B47"/>
    <w:rsid w:val="0080367F"/>
    <w:rsid w:val="0081628B"/>
    <w:rsid w:val="00854713"/>
    <w:rsid w:val="008744DB"/>
    <w:rsid w:val="008D56BE"/>
    <w:rsid w:val="009004FF"/>
    <w:rsid w:val="00901724"/>
    <w:rsid w:val="009D4C21"/>
    <w:rsid w:val="00A00D9D"/>
    <w:rsid w:val="00A45029"/>
    <w:rsid w:val="00A677CA"/>
    <w:rsid w:val="00A92779"/>
    <w:rsid w:val="00B2152F"/>
    <w:rsid w:val="00B30122"/>
    <w:rsid w:val="00B47F11"/>
    <w:rsid w:val="00B7332E"/>
    <w:rsid w:val="00B76D01"/>
    <w:rsid w:val="00B97E4E"/>
    <w:rsid w:val="00BC57B0"/>
    <w:rsid w:val="00BC6A80"/>
    <w:rsid w:val="00BC7DF9"/>
    <w:rsid w:val="00BD4A3D"/>
    <w:rsid w:val="00BE09A1"/>
    <w:rsid w:val="00BE0AB6"/>
    <w:rsid w:val="00BE5573"/>
    <w:rsid w:val="00BF0759"/>
    <w:rsid w:val="00C0769D"/>
    <w:rsid w:val="00C2371B"/>
    <w:rsid w:val="00C27C90"/>
    <w:rsid w:val="00C42C71"/>
    <w:rsid w:val="00C45B54"/>
    <w:rsid w:val="00C57B32"/>
    <w:rsid w:val="00CC5098"/>
    <w:rsid w:val="00CD4782"/>
    <w:rsid w:val="00CE684E"/>
    <w:rsid w:val="00D06BCC"/>
    <w:rsid w:val="00D075E3"/>
    <w:rsid w:val="00D7565D"/>
    <w:rsid w:val="00D85B29"/>
    <w:rsid w:val="00D903CA"/>
    <w:rsid w:val="00D91966"/>
    <w:rsid w:val="00DD1063"/>
    <w:rsid w:val="00E1655B"/>
    <w:rsid w:val="00E172E0"/>
    <w:rsid w:val="00E26E95"/>
    <w:rsid w:val="00E46B14"/>
    <w:rsid w:val="00EA37EA"/>
    <w:rsid w:val="00EA5602"/>
    <w:rsid w:val="00EB1E53"/>
    <w:rsid w:val="00EF523C"/>
    <w:rsid w:val="00F30238"/>
    <w:rsid w:val="00FA3893"/>
    <w:rsid w:val="00FC04A3"/>
    <w:rsid w:val="00FD5D68"/>
    <w:rsid w:val="00FF7CD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rules v:ext="edit">
        <o:r id="V:Rule7" type="connector" idref="#_x0000_s1028"/>
        <o:r id="V:Rule8" type="connector" idref="#_x0000_s1032"/>
        <o:r id="V:Rule9" type="connector" idref="#_x0000_s1034"/>
        <o:r id="V:Rule10" type="connector" idref="#_x0000_s1035"/>
        <o:r id="V:Rule11" type="connector" idref="#_x0000_s1030"/>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3F"/>
  </w:style>
  <w:style w:type="paragraph" w:styleId="Overskrift1">
    <w:name w:val="heading 1"/>
    <w:basedOn w:val="Normal"/>
    <w:next w:val="Normal"/>
    <w:link w:val="Overskrift1Tegn"/>
    <w:uiPriority w:val="9"/>
    <w:qFormat/>
    <w:rsid w:val="009D4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840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D4C2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D4C21"/>
  </w:style>
  <w:style w:type="paragraph" w:styleId="Sidefod">
    <w:name w:val="footer"/>
    <w:basedOn w:val="Normal"/>
    <w:link w:val="SidefodTegn"/>
    <w:uiPriority w:val="99"/>
    <w:semiHidden/>
    <w:unhideWhenUsed/>
    <w:rsid w:val="009D4C21"/>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9D4C21"/>
  </w:style>
  <w:style w:type="paragraph" w:styleId="Markeringsbobletekst">
    <w:name w:val="Balloon Text"/>
    <w:basedOn w:val="Normal"/>
    <w:link w:val="MarkeringsbobletekstTegn"/>
    <w:uiPriority w:val="99"/>
    <w:semiHidden/>
    <w:unhideWhenUsed/>
    <w:rsid w:val="009D4C2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4C21"/>
    <w:rPr>
      <w:rFonts w:ascii="Tahoma" w:hAnsi="Tahoma" w:cs="Tahoma"/>
      <w:sz w:val="16"/>
      <w:szCs w:val="16"/>
    </w:rPr>
  </w:style>
  <w:style w:type="character" w:customStyle="1" w:styleId="Overskrift1Tegn">
    <w:name w:val="Overskrift 1 Tegn"/>
    <w:basedOn w:val="Standardskrifttypeiafsnit"/>
    <w:link w:val="Overskrift1"/>
    <w:uiPriority w:val="9"/>
    <w:rsid w:val="009D4C2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284047"/>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A38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afsnit">
    <w:name w:val="List Paragraph"/>
    <w:basedOn w:val="Normal"/>
    <w:uiPriority w:val="34"/>
    <w:qFormat/>
    <w:rsid w:val="00FA3893"/>
    <w:pPr>
      <w:ind w:left="720"/>
      <w:contextualSpacing/>
    </w:pPr>
  </w:style>
  <w:style w:type="paragraph" w:styleId="Fodnotetekst">
    <w:name w:val="footnote text"/>
    <w:basedOn w:val="Normal"/>
    <w:link w:val="FodnotetekstTegn"/>
    <w:uiPriority w:val="99"/>
    <w:semiHidden/>
    <w:unhideWhenUsed/>
    <w:rsid w:val="00D85B2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85B29"/>
    <w:rPr>
      <w:sz w:val="20"/>
      <w:szCs w:val="20"/>
    </w:rPr>
  </w:style>
  <w:style w:type="character" w:styleId="Fodnotehenvisning">
    <w:name w:val="footnote reference"/>
    <w:basedOn w:val="Standardskrifttypeiafsnit"/>
    <w:uiPriority w:val="99"/>
    <w:semiHidden/>
    <w:unhideWhenUsed/>
    <w:rsid w:val="00D85B29"/>
    <w:rPr>
      <w:vertAlign w:val="superscript"/>
    </w:rPr>
  </w:style>
  <w:style w:type="paragraph" w:styleId="NormalWeb">
    <w:name w:val="Normal (Web)"/>
    <w:basedOn w:val="Normal"/>
    <w:uiPriority w:val="99"/>
    <w:semiHidden/>
    <w:unhideWhenUsed/>
    <w:rsid w:val="00150827"/>
    <w:pPr>
      <w:spacing w:after="0"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150827"/>
    <w:rPr>
      <w:i/>
      <w:iCs/>
    </w:rPr>
  </w:style>
  <w:style w:type="character" w:styleId="Hyperlink">
    <w:name w:val="Hyperlink"/>
    <w:basedOn w:val="Standardskrifttypeiafsnit"/>
    <w:uiPriority w:val="99"/>
    <w:unhideWhenUsed/>
    <w:rsid w:val="002E7E61"/>
    <w:rPr>
      <w:color w:val="0000FF" w:themeColor="hyperlink"/>
      <w:u w:val="single"/>
    </w:rPr>
  </w:style>
  <w:style w:type="character" w:styleId="Kommentarhenvisning">
    <w:name w:val="annotation reference"/>
    <w:basedOn w:val="Standardskrifttypeiafsnit"/>
    <w:uiPriority w:val="99"/>
    <w:semiHidden/>
    <w:unhideWhenUsed/>
    <w:rsid w:val="00211F65"/>
    <w:rPr>
      <w:sz w:val="16"/>
      <w:szCs w:val="16"/>
    </w:rPr>
  </w:style>
  <w:style w:type="paragraph" w:styleId="Kommentartekst">
    <w:name w:val="annotation text"/>
    <w:basedOn w:val="Normal"/>
    <w:link w:val="KommentartekstTegn"/>
    <w:uiPriority w:val="99"/>
    <w:semiHidden/>
    <w:unhideWhenUsed/>
    <w:rsid w:val="00211F6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11F65"/>
    <w:rPr>
      <w:sz w:val="20"/>
      <w:szCs w:val="20"/>
    </w:rPr>
  </w:style>
  <w:style w:type="paragraph" w:styleId="Kommentaremne">
    <w:name w:val="annotation subject"/>
    <w:basedOn w:val="Kommentartekst"/>
    <w:next w:val="Kommentartekst"/>
    <w:link w:val="KommentaremneTegn"/>
    <w:uiPriority w:val="99"/>
    <w:semiHidden/>
    <w:unhideWhenUsed/>
    <w:rsid w:val="00211F65"/>
    <w:rPr>
      <w:b/>
      <w:bCs/>
    </w:rPr>
  </w:style>
  <w:style w:type="character" w:customStyle="1" w:styleId="KommentaremneTegn">
    <w:name w:val="Kommentaremne Tegn"/>
    <w:basedOn w:val="KommentartekstTegn"/>
    <w:link w:val="Kommentaremne"/>
    <w:uiPriority w:val="99"/>
    <w:semiHidden/>
    <w:rsid w:val="00211F65"/>
    <w:rPr>
      <w:b/>
      <w:bCs/>
    </w:rPr>
  </w:style>
</w:styles>
</file>

<file path=word/webSettings.xml><?xml version="1.0" encoding="utf-8"?>
<w:webSettings xmlns:r="http://schemas.openxmlformats.org/officeDocument/2006/relationships" xmlns:w="http://schemas.openxmlformats.org/wordprocessingml/2006/main">
  <w:divs>
    <w:div w:id="928199285">
      <w:bodyDiv w:val="1"/>
      <w:marLeft w:val="0"/>
      <w:marRight w:val="0"/>
      <w:marTop w:val="0"/>
      <w:marBottom w:val="0"/>
      <w:divBdr>
        <w:top w:val="none" w:sz="0" w:space="0" w:color="auto"/>
        <w:left w:val="none" w:sz="0" w:space="0" w:color="auto"/>
        <w:bottom w:val="none" w:sz="0" w:space="0" w:color="auto"/>
        <w:right w:val="none" w:sz="0" w:space="0" w:color="auto"/>
      </w:divBdr>
      <w:divsChild>
        <w:div w:id="10440159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08320949">
      <w:bodyDiv w:val="1"/>
      <w:marLeft w:val="0"/>
      <w:marRight w:val="0"/>
      <w:marTop w:val="0"/>
      <w:marBottom w:val="0"/>
      <w:divBdr>
        <w:top w:val="none" w:sz="0" w:space="0" w:color="auto"/>
        <w:left w:val="none" w:sz="0" w:space="0" w:color="auto"/>
        <w:bottom w:val="none" w:sz="0" w:space="0" w:color="auto"/>
        <w:right w:val="none" w:sz="0" w:space="0" w:color="auto"/>
      </w:divBdr>
    </w:div>
    <w:div w:id="13105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ntern.sdu.dk/enheder/kompetence/elearn/Kravspecifikatio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sdu.dk/Om_SDU/Faellesomraadet/Kompetenceomraadet/elaering/undersoegelse.aspx"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du.dk/Om_SDU/Dokumentation_tal/Analyser%20og%20evalueringer.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AC6E64263941EF8A9B71B6ADFC4A7F"/>
        <w:category>
          <w:name w:val="Generelt"/>
          <w:gallery w:val="placeholder"/>
        </w:category>
        <w:types>
          <w:type w:val="bbPlcHdr"/>
        </w:types>
        <w:behaviors>
          <w:behavior w:val="content"/>
        </w:behaviors>
        <w:guid w:val="{5A8EA42D-F439-48AE-9F48-3A2286FE6DD4}"/>
      </w:docPartPr>
      <w:docPartBody>
        <w:p w:rsidR="00064C18" w:rsidRDefault="00705A62" w:rsidP="00705A62">
          <w:pPr>
            <w:pStyle w:val="CDAC6E64263941EF8A9B71B6ADFC4A7F"/>
          </w:pPr>
          <w:r>
            <w:rPr>
              <w:color w:val="365F91" w:themeColor="accent1" w:themeShade="BF"/>
            </w:rPr>
            <w:t>[Skriv dokumentets titel]</w:t>
          </w:r>
        </w:p>
      </w:docPartBody>
    </w:docPart>
    <w:docPart>
      <w:docPartPr>
        <w:name w:val="F43BBC5775DB410FA2031B09D1B8FA6E"/>
        <w:category>
          <w:name w:val="Generelt"/>
          <w:gallery w:val="placeholder"/>
        </w:category>
        <w:types>
          <w:type w:val="bbPlcHdr"/>
        </w:types>
        <w:behaviors>
          <w:behavior w:val="content"/>
        </w:behaviors>
        <w:guid w:val="{8E9D8C1E-E5B1-4960-91DF-D1094D965970}"/>
      </w:docPartPr>
      <w:docPartBody>
        <w:p w:rsidR="00064C18" w:rsidRDefault="00705A62" w:rsidP="00705A62">
          <w:pPr>
            <w:pStyle w:val="F43BBC5775DB410FA2031B09D1B8FA6E"/>
          </w:pPr>
          <w:r>
            <w:rPr>
              <w:b/>
              <w:bCs/>
              <w:color w:val="FFFFFF" w:themeColor="background1"/>
              <w:sz w:val="20"/>
              <w:szCs w:val="20"/>
            </w:rPr>
            <w:t>[Vælg datoen]</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705A62"/>
    <w:rsid w:val="00052FB8"/>
    <w:rsid w:val="00064C18"/>
    <w:rsid w:val="00263D03"/>
    <w:rsid w:val="00412BBE"/>
    <w:rsid w:val="006A1722"/>
    <w:rsid w:val="00705A62"/>
    <w:rsid w:val="00830A9A"/>
    <w:rsid w:val="00B12F08"/>
    <w:rsid w:val="00C437B3"/>
    <w:rsid w:val="00E64FE4"/>
    <w:rsid w:val="00E723C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1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780A2803FD04C0DB00A222B4DF80C7D">
    <w:name w:val="B780A2803FD04C0DB00A222B4DF80C7D"/>
    <w:rsid w:val="00705A62"/>
  </w:style>
  <w:style w:type="paragraph" w:customStyle="1" w:styleId="CDAC6E64263941EF8A9B71B6ADFC4A7F">
    <w:name w:val="CDAC6E64263941EF8A9B71B6ADFC4A7F"/>
    <w:rsid w:val="00705A62"/>
  </w:style>
  <w:style w:type="paragraph" w:customStyle="1" w:styleId="F43BBC5775DB410FA2031B09D1B8FA6E">
    <w:name w:val="F43BBC5775DB410FA2031B09D1B8FA6E"/>
    <w:rsid w:val="00705A62"/>
  </w:style>
  <w:style w:type="paragraph" w:customStyle="1" w:styleId="F4B623EEEA0D4BEA8B6BCE673A584D58">
    <w:name w:val="F4B623EEEA0D4BEA8B6BCE673A584D58"/>
    <w:rsid w:val="00064C18"/>
  </w:style>
  <w:style w:type="paragraph" w:customStyle="1" w:styleId="FDDAF79BC0904DAAB38947512CC62CBB">
    <w:name w:val="FDDAF79BC0904DAAB38947512CC62CBB"/>
    <w:rsid w:val="00064C18"/>
  </w:style>
  <w:style w:type="paragraph" w:customStyle="1" w:styleId="3076A0366E8B4005AC956CAEFBB97B79">
    <w:name w:val="3076A0366E8B4005AC956CAEFBB97B79"/>
    <w:rsid w:val="00064C18"/>
  </w:style>
  <w:style w:type="paragraph" w:customStyle="1" w:styleId="769A638D5C3E4C25ADC6AA451E0F5911">
    <w:name w:val="769A638D5C3E4C25ADC6AA451E0F5911"/>
    <w:rsid w:val="00064C18"/>
  </w:style>
  <w:style w:type="paragraph" w:customStyle="1" w:styleId="A14CD63F14154B14BC8CA1AABFCEC179">
    <w:name w:val="A14CD63F14154B14BC8CA1AABFCEC179"/>
    <w:rsid w:val="00064C18"/>
  </w:style>
  <w:style w:type="paragraph" w:customStyle="1" w:styleId="A4261DF86EC746C2878BC3331D92FB01">
    <w:name w:val="A4261DF86EC746C2878BC3331D92FB01"/>
    <w:rsid w:val="00064C18"/>
  </w:style>
  <w:style w:type="paragraph" w:customStyle="1" w:styleId="975AD6F3E8D74FCEAF9B11FB35A710B5">
    <w:name w:val="975AD6F3E8D74FCEAF9B11FB35A710B5"/>
    <w:rsid w:val="00064C18"/>
  </w:style>
  <w:style w:type="paragraph" w:customStyle="1" w:styleId="6DFC8F7E5BC94033AB41C9AD7C8FC8E2">
    <w:name w:val="6DFC8F7E5BC94033AB41C9AD7C8FC8E2"/>
    <w:rsid w:val="00064C18"/>
  </w:style>
  <w:style w:type="paragraph" w:customStyle="1" w:styleId="9C0F0355952D4DE4B529BFD2CCBC34A2">
    <w:name w:val="9C0F0355952D4DE4B529BFD2CCBC34A2"/>
    <w:rsid w:val="00064C18"/>
  </w:style>
  <w:style w:type="paragraph" w:customStyle="1" w:styleId="C3CD22FA94954C4A8FEFAE303A0AFCD9">
    <w:name w:val="C3CD22FA94954C4A8FEFAE303A0AFCD9"/>
    <w:rsid w:val="00064C18"/>
  </w:style>
  <w:style w:type="paragraph" w:customStyle="1" w:styleId="DBF9DF8EDBB94779B3D96CC6825BF49A">
    <w:name w:val="DBF9DF8EDBB94779B3D96CC6825BF49A"/>
    <w:rsid w:val="00064C18"/>
  </w:style>
  <w:style w:type="paragraph" w:customStyle="1" w:styleId="57F72B218A3E4BD0BCB1400B79485965">
    <w:name w:val="57F72B218A3E4BD0BCB1400B79485965"/>
    <w:rsid w:val="00064C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UMV2010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28026A-31A6-4B93-9CB3-93D15B7D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2041</Words>
  <Characters>12454</Characters>
  <Application>Microsoft Office Word</Application>
  <DocSecurity>4</DocSecurity>
  <Lines>103</Lines>
  <Paragraphs>28</Paragraphs>
  <ScaleCrop>false</ScaleCrop>
  <HeadingPairs>
    <vt:vector size="2" baseType="variant">
      <vt:variant>
        <vt:lpstr>Titel</vt:lpstr>
      </vt:variant>
      <vt:variant>
        <vt:i4>1</vt:i4>
      </vt:variant>
    </vt:vector>
  </HeadingPairs>
  <TitlesOfParts>
    <vt:vector size="1" baseType="lpstr">
      <vt:lpstr>Notat udarbejdet på baggrund af fokusmøde den 14. december</vt:lpstr>
    </vt:vector>
  </TitlesOfParts>
  <Company/>
  <LinksUpToDate>false</LinksUpToDate>
  <CharactersWithSpaces>14467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 udarbejdet på baggrund af fokusmøde den 14. december</dc:title>
  <dc:creator>Daniel Dam</dc:creator>
  <cp:lastModifiedBy>Merete Skov Habermann</cp:lastModifiedBy>
  <cp:revision>2</cp:revision>
  <cp:lastPrinted>2010-01-20T09:21:00Z</cp:lastPrinted>
  <dcterms:created xsi:type="dcterms:W3CDTF">2010-01-21T13:38:00Z</dcterms:created>
  <dcterms:modified xsi:type="dcterms:W3CDTF">2010-01-21T13:38:00Z</dcterms:modified>
</cp:coreProperties>
</file>