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79" w:rsidRPr="00741706" w:rsidRDefault="00320079" w:rsidP="003F300B">
      <w:pPr>
        <w:spacing w:line="240" w:lineRule="auto"/>
        <w:rPr>
          <w:b/>
          <w:sz w:val="24"/>
          <w:szCs w:val="24"/>
        </w:rPr>
      </w:pPr>
      <w:r w:rsidRPr="00741706">
        <w:rPr>
          <w:b/>
          <w:sz w:val="24"/>
          <w:szCs w:val="24"/>
        </w:rPr>
        <w:t>Ph.d.-seminarprogram foråret 2009</w:t>
      </w:r>
    </w:p>
    <w:p w:rsidR="00320079" w:rsidRDefault="00320079" w:rsidP="003F300B">
      <w:pPr>
        <w:spacing w:line="240" w:lineRule="auto"/>
        <w:rPr>
          <w:b/>
        </w:rPr>
      </w:pPr>
    </w:p>
    <w:p w:rsidR="00320079" w:rsidRPr="00446D5C" w:rsidRDefault="00320079" w:rsidP="00741706">
      <w:pPr>
        <w:spacing w:line="240" w:lineRule="auto"/>
        <w:jc w:val="both"/>
        <w:rPr>
          <w:b/>
        </w:rPr>
      </w:pPr>
      <w:r>
        <w:rPr>
          <w:b/>
        </w:rPr>
        <w:t>12.-13. februar: Kan man generalisere på 3 cases? Mixede metoder og andre alternative forsknings</w:t>
      </w:r>
      <w:r w:rsidRPr="00446D5C">
        <w:rPr>
          <w:b/>
        </w:rPr>
        <w:t>design</w:t>
      </w:r>
      <w:r>
        <w:rPr>
          <w:b/>
        </w:rPr>
        <w:t>s</w:t>
      </w:r>
      <w:r w:rsidRPr="00446D5C">
        <w:rPr>
          <w:b/>
        </w:rPr>
        <w:t xml:space="preserve"> i </w:t>
      </w:r>
      <w:r>
        <w:rPr>
          <w:b/>
        </w:rPr>
        <w:t>studiet af</w:t>
      </w:r>
      <w:r w:rsidRPr="00446D5C">
        <w:rPr>
          <w:b/>
        </w:rPr>
        <w:t xml:space="preserve"> de ”velfærdsprofessionelles” arbejde og uddannelse.</w:t>
      </w:r>
    </w:p>
    <w:p w:rsidR="00320079" w:rsidRDefault="00320079" w:rsidP="00741706">
      <w:pPr>
        <w:spacing w:line="240" w:lineRule="auto"/>
        <w:jc w:val="both"/>
      </w:pPr>
      <w:r>
        <w:t>De aktuelle forandringer i den danske velfærdsstat har udløst en eksplosion i forskningen i de ”velfærdsprofessionelles” arbejde inden for uddannelse, sundhed og socialt arbejde. Denne forskning arbejder ofte på grænsefladerne mellem humanvidenskab og socialvidenskab, og forskningen udfordrer derfor også på nye måder traditionelle adskillelser med hensyn til videnskabsforståelser, forskningsdesign og metodevalg, herunder adskillelsen mellem kvalitative og kvantitative metoder. Mixede metoder, triangulering, virkningsevaluering mm. er blevet nye slagord i bestræbelserne på at håndtere de dilemmaer, situationen rejser.</w:t>
      </w:r>
    </w:p>
    <w:p w:rsidR="00320079" w:rsidRDefault="00320079" w:rsidP="00741706">
      <w:pPr>
        <w:spacing w:line="240" w:lineRule="auto"/>
        <w:jc w:val="both"/>
      </w:pPr>
      <w:r>
        <w:t>Dette seminar har til formål at tilbyde et ”service-eftersyn” på igangværende forskningsprojekter inden for området. På hvilken måde kan vi konstruere ”intelligente og omhyggelige” forskningsdesign, der uden at ”rode tingene sammen” skaber synergi mellem forskellige videnskabelige tilgange og sikrer præcision mht. forskningsresultaternes kvalitet og status?</w:t>
      </w:r>
    </w:p>
    <w:p w:rsidR="00320079" w:rsidRDefault="00320079" w:rsidP="00741706">
      <w:pPr>
        <w:spacing w:line="240" w:lineRule="auto"/>
        <w:jc w:val="both"/>
      </w:pPr>
      <w:r>
        <w:t>Seminaret vil have form af et arbejdsseminar på baggrund af deltagernes projekter og med sparring fra instituttets forskere. Eksterne oplægsholdere vil bl.a. være lektor Linda Andersen, forskerskoleleder Roskilde Universitet og professor Sven Erik Nordenbo, Dansk Clearinghouse for Uddannelsesforskning.</w:t>
      </w:r>
    </w:p>
    <w:p w:rsidR="00320079" w:rsidRDefault="00320079" w:rsidP="00741706">
      <w:pPr>
        <w:spacing w:line="240" w:lineRule="auto"/>
        <w:jc w:val="both"/>
      </w:pPr>
      <w:r>
        <w:t>Detaljeret program følger</w:t>
      </w:r>
    </w:p>
    <w:p w:rsidR="00320079" w:rsidRDefault="00320079" w:rsidP="00741706">
      <w:pPr>
        <w:spacing w:line="240" w:lineRule="auto"/>
        <w:jc w:val="both"/>
      </w:pPr>
      <w:r>
        <w:t>Kursusansvarlig: Professor Katrin Hjort, SDU</w:t>
      </w:r>
    </w:p>
    <w:p w:rsidR="00320079" w:rsidRPr="003F300B" w:rsidRDefault="00320079" w:rsidP="00741706">
      <w:pPr>
        <w:spacing w:line="240" w:lineRule="auto"/>
        <w:jc w:val="both"/>
      </w:pPr>
      <w:r w:rsidRPr="003F300B">
        <w:t>Antal deltagere: Begrænset – max 15</w:t>
      </w:r>
    </w:p>
    <w:p w:rsidR="00320079" w:rsidRPr="003F300B" w:rsidRDefault="00320079" w:rsidP="00741706">
      <w:pPr>
        <w:spacing w:after="0" w:line="240" w:lineRule="auto"/>
        <w:jc w:val="both"/>
      </w:pPr>
      <w:r w:rsidRPr="003F300B">
        <w:t>ECTS: 2</w:t>
      </w:r>
    </w:p>
    <w:p w:rsidR="00320079" w:rsidRDefault="00320079" w:rsidP="00741706">
      <w:pPr>
        <w:spacing w:after="0" w:line="240" w:lineRule="auto"/>
        <w:jc w:val="both"/>
        <w:rPr>
          <w:b/>
        </w:rPr>
      </w:pPr>
    </w:p>
    <w:p w:rsidR="00320079" w:rsidRPr="003F300B" w:rsidRDefault="00320079" w:rsidP="00741706">
      <w:pPr>
        <w:spacing w:after="0" w:line="240" w:lineRule="auto"/>
        <w:jc w:val="both"/>
      </w:pPr>
      <w:r>
        <w:rPr>
          <w:b/>
        </w:rPr>
        <w:t>Li</w:t>
      </w:r>
      <w:r w:rsidRPr="003F300B">
        <w:rPr>
          <w:b/>
        </w:rPr>
        <w:t>tteratur</w:t>
      </w:r>
    </w:p>
    <w:p w:rsidR="00320079" w:rsidRPr="003F300B" w:rsidRDefault="00320079" w:rsidP="00741706">
      <w:pPr>
        <w:spacing w:after="0" w:line="240" w:lineRule="auto"/>
        <w:jc w:val="both"/>
      </w:pPr>
      <w:r w:rsidRPr="003F300B">
        <w:t xml:space="preserve">Alvesson, N &amp; K. Sköldberg: </w:t>
      </w:r>
      <w:r w:rsidRPr="003F300B">
        <w:rPr>
          <w:i/>
        </w:rPr>
        <w:t xml:space="preserve">Tolkning og reflektion </w:t>
      </w:r>
      <w:r w:rsidRPr="003F300B">
        <w:t>(Studentlitteratur 1994)</w:t>
      </w:r>
    </w:p>
    <w:p w:rsidR="00320079" w:rsidRPr="003F300B" w:rsidRDefault="00320079" w:rsidP="00741706">
      <w:pPr>
        <w:spacing w:after="0" w:line="240" w:lineRule="auto"/>
        <w:jc w:val="both"/>
        <w:rPr>
          <w:lang w:val="en-US"/>
        </w:rPr>
      </w:pPr>
      <w:r w:rsidRPr="003F300B">
        <w:rPr>
          <w:lang w:val="en-US"/>
        </w:rPr>
        <w:t xml:space="preserve">Bryman, A. </w:t>
      </w:r>
      <w:r w:rsidRPr="003F300B">
        <w:rPr>
          <w:rStyle w:val="Emphasis"/>
          <w:lang w:val="en-US"/>
        </w:rPr>
        <w:t>Social Research Methods</w:t>
      </w:r>
      <w:r w:rsidRPr="003F300B">
        <w:rPr>
          <w:lang w:val="en-US"/>
        </w:rPr>
        <w:t xml:space="preserve"> third edition (Oxford University Press, 2008)</w:t>
      </w:r>
    </w:p>
    <w:p w:rsidR="00320079" w:rsidRPr="003F300B" w:rsidRDefault="00320079" w:rsidP="00741706">
      <w:pPr>
        <w:spacing w:after="0" w:line="240" w:lineRule="auto"/>
        <w:jc w:val="both"/>
        <w:rPr>
          <w:lang w:val="en-US"/>
        </w:rPr>
      </w:pPr>
      <w:r w:rsidRPr="003F300B">
        <w:rPr>
          <w:lang w:val="en-US"/>
        </w:rPr>
        <w:t xml:space="preserve">Green, Jennifer: </w:t>
      </w:r>
      <w:r w:rsidRPr="003F300B">
        <w:rPr>
          <w:i/>
          <w:lang w:val="en-US"/>
        </w:rPr>
        <w:t xml:space="preserve">Mixed Methods in Social Inquiry </w:t>
      </w:r>
      <w:r w:rsidRPr="003F300B">
        <w:rPr>
          <w:lang w:val="en-US"/>
        </w:rPr>
        <w:t>(Josey-Bass, 2007)</w:t>
      </w:r>
    </w:p>
    <w:p w:rsidR="00320079" w:rsidRPr="003F300B" w:rsidRDefault="00320079" w:rsidP="00741706">
      <w:pPr>
        <w:spacing w:line="240" w:lineRule="auto"/>
        <w:jc w:val="both"/>
        <w:rPr>
          <w:b/>
          <w:lang w:val="en-US"/>
        </w:rPr>
      </w:pPr>
    </w:p>
    <w:p w:rsidR="00320079" w:rsidRDefault="00320079" w:rsidP="00741706">
      <w:pPr>
        <w:spacing w:line="240" w:lineRule="auto"/>
        <w:jc w:val="both"/>
      </w:pPr>
      <w:r>
        <w:rPr>
          <w:b/>
        </w:rPr>
        <w:t>23. april: Ritual og offer</w:t>
      </w:r>
    </w:p>
    <w:p w:rsidR="00320079" w:rsidRDefault="00320079" w:rsidP="00741706">
      <w:pPr>
        <w:spacing w:line="240" w:lineRule="auto"/>
        <w:jc w:val="both"/>
      </w:pPr>
      <w:r>
        <w:t>Seminar for ph.d.-studerende i religionsvidenskab; oplæg ved bl.a. professor Hans Jørgen Lundager Jensen, AU, lektor Jesper Sørensen, IFPR og lektor Jørgen Podemann Sørensen, KU.</w:t>
      </w:r>
    </w:p>
    <w:p w:rsidR="00320079" w:rsidRDefault="00320079" w:rsidP="00741706">
      <w:pPr>
        <w:spacing w:line="240" w:lineRule="auto"/>
        <w:jc w:val="both"/>
      </w:pPr>
      <w:r>
        <w:t>Detaljeret program følger</w:t>
      </w:r>
    </w:p>
    <w:p w:rsidR="00320079" w:rsidRPr="00A83F87" w:rsidRDefault="00320079" w:rsidP="00741706">
      <w:pPr>
        <w:spacing w:line="240" w:lineRule="auto"/>
        <w:jc w:val="both"/>
      </w:pPr>
      <w:r>
        <w:t>Kursusansvarlige: Lektor Jesper Sørensen og ph.d.-studerende Rasmus Tvergaard</w:t>
      </w:r>
    </w:p>
    <w:p w:rsidR="00320079" w:rsidRDefault="00320079" w:rsidP="00741706">
      <w:pPr>
        <w:spacing w:line="240" w:lineRule="auto"/>
        <w:jc w:val="both"/>
      </w:pPr>
      <w:r>
        <w:t>ECTS: 1</w:t>
      </w:r>
    </w:p>
    <w:p w:rsidR="00320079" w:rsidRDefault="00320079" w:rsidP="00741706">
      <w:pPr>
        <w:spacing w:line="240" w:lineRule="auto"/>
        <w:jc w:val="both"/>
        <w:rPr>
          <w:b/>
        </w:rPr>
      </w:pPr>
    </w:p>
    <w:p w:rsidR="00320079" w:rsidRDefault="00320079" w:rsidP="00741706">
      <w:pPr>
        <w:spacing w:line="240" w:lineRule="auto"/>
        <w:jc w:val="both"/>
      </w:pPr>
      <w:r>
        <w:rPr>
          <w:b/>
        </w:rPr>
        <w:t>28.-29. april Metakompetencer og metakognition</w:t>
      </w:r>
    </w:p>
    <w:p w:rsidR="00320079" w:rsidRDefault="00320079" w:rsidP="00741706">
      <w:pPr>
        <w:spacing w:line="240" w:lineRule="auto"/>
        <w:jc w:val="both"/>
      </w:pPr>
      <w:r>
        <w:t>Oplæg ved bl.a. Lene Tangaard Pedersen, AAU, lektor Nina Bonderup Dohn, IFKI/SDU, lektor Steen Beck, IFPR/SDU og professor Søren Harnow Klausen, IFPR/SDU</w:t>
      </w:r>
    </w:p>
    <w:p w:rsidR="00320079" w:rsidRDefault="00320079" w:rsidP="00741706">
      <w:pPr>
        <w:spacing w:line="240" w:lineRule="auto"/>
        <w:jc w:val="both"/>
      </w:pPr>
      <w:r>
        <w:t xml:space="preserve">Der er udbredt enighed om at der i fremtidens videnssamfund vil være et særligt behov for metakompetencer – evnen til at styre sin egen læring og tilpasse sig nye omstændigheder, viden om egne evner og begrænsninger, kendskab til almene metoder etc. – og mange reformer på uddannelsesområdet tager sigte på at give metakompetencer en mere fremtrædende rolle i forhold til emnespecifikke færdigheder og fagligt indhold. Begreberne metakompetence og metakognition dækker imidlertid over en lang række meget forskelligartede fænomener, og tolkes og anvendes meget forskelligt. Det er desuden omstridt hvorvidt metakompetencer virkelig bør prioriteres så højt – kritikere af tendensen hævder at effektiv læring må tage afsæt i et konkret indhold eller specifikt område, og der savnes klart empirisk belæg for at metakognition fremmer tilegnelsen af mere elementær viden. Ph.d.-seminaret vil dels skabe overblik over feltet og bidrage til en afklaring af de forskellige begreber og teorier om metakompetencer og metakognition, dels lægge op til en kritisk diskussion af de aktuelle tendenser inden for uddannelse og læringsteori. </w:t>
      </w:r>
    </w:p>
    <w:p w:rsidR="00320079" w:rsidRDefault="00320079" w:rsidP="00741706">
      <w:pPr>
        <w:spacing w:line="240" w:lineRule="auto"/>
        <w:jc w:val="both"/>
      </w:pPr>
      <w:r>
        <w:t>Kursusansvarlig: Søren Harnow Klausen</w:t>
      </w:r>
    </w:p>
    <w:p w:rsidR="00320079" w:rsidRDefault="00320079" w:rsidP="00741706">
      <w:pPr>
        <w:spacing w:line="240" w:lineRule="auto"/>
        <w:jc w:val="both"/>
      </w:pPr>
      <w:r>
        <w:t xml:space="preserve">ECTS: 2  </w:t>
      </w:r>
    </w:p>
    <w:p w:rsidR="00320079" w:rsidRDefault="00320079" w:rsidP="00741706">
      <w:pPr>
        <w:spacing w:line="240" w:lineRule="auto"/>
        <w:jc w:val="both"/>
      </w:pPr>
    </w:p>
    <w:p w:rsidR="00320079" w:rsidRDefault="00320079" w:rsidP="00741706">
      <w:pPr>
        <w:spacing w:line="240" w:lineRule="auto"/>
        <w:jc w:val="both"/>
      </w:pPr>
      <w:r>
        <w:rPr>
          <w:b/>
        </w:rPr>
        <w:t>13. maj</w:t>
      </w:r>
      <w:r>
        <w:t xml:space="preserve"> – </w:t>
      </w:r>
      <w:r>
        <w:rPr>
          <w:b/>
        </w:rPr>
        <w:t>Vinkler på viden</w:t>
      </w:r>
    </w:p>
    <w:p w:rsidR="00320079" w:rsidRDefault="00320079" w:rsidP="00741706">
      <w:pPr>
        <w:spacing w:line="240" w:lineRule="auto"/>
        <w:jc w:val="both"/>
      </w:pPr>
      <w:r>
        <w:t xml:space="preserve">Vidensbegrebet og vidensteorier spiller en stadig støre store rolle inden for bl.a. uddannelsesforskning og ledelses- og organisationsteori. Der er imidlertid mange forskellige tilgange til emnet, forskellige bud på en definition og forskellige syn på  teoriernes anvendelighed og videre perspektiver. Seminaret behandler vidensbegrebet i en tværfaglig kontekst. Omdrejningspunktet vil være en diskussion  mellem dekan Lars Qvortrup, DPU (bl.a. forfatter til bogen </w:t>
      </w:r>
      <w:r>
        <w:rPr>
          <w:i/>
        </w:rPr>
        <w:t>Det vidende samfund</w:t>
      </w:r>
      <w:r>
        <w:t xml:space="preserve">) og professor Søren Harnow Klausen, SDU (leder af forskningsprogrammet ”Viden og læring”). Lars Qvortrup vil tale om at iagttage viden ud fra et systemteoretisk udgangspunkt, mens Søren Harnow Klausen vil belyse vidensbegrebet og dets praktiske relevans ud fra bl.a. nyere analytisk filosofi og empirisk psykologi.  </w:t>
      </w:r>
    </w:p>
    <w:p w:rsidR="00320079" w:rsidRDefault="00320079" w:rsidP="00741706">
      <w:pPr>
        <w:spacing w:line="240" w:lineRule="auto"/>
        <w:jc w:val="both"/>
      </w:pPr>
      <w:r>
        <w:t xml:space="preserve">Detaljeret program følger. </w:t>
      </w:r>
    </w:p>
    <w:p w:rsidR="00320079" w:rsidRDefault="00320079" w:rsidP="00741706">
      <w:pPr>
        <w:spacing w:line="240" w:lineRule="auto"/>
        <w:jc w:val="both"/>
      </w:pPr>
      <w:r>
        <w:t>Kursusansvarlig: Søren Harnow Klausen</w:t>
      </w:r>
    </w:p>
    <w:p w:rsidR="00320079" w:rsidRDefault="00320079" w:rsidP="00741706">
      <w:pPr>
        <w:spacing w:line="240" w:lineRule="auto"/>
        <w:jc w:val="both"/>
      </w:pPr>
      <w:r>
        <w:t>ECTS: 1</w:t>
      </w:r>
    </w:p>
    <w:p w:rsidR="00320079" w:rsidRDefault="00320079" w:rsidP="00741706">
      <w:pPr>
        <w:spacing w:line="240" w:lineRule="auto"/>
        <w:jc w:val="both"/>
      </w:pPr>
    </w:p>
    <w:p w:rsidR="00320079" w:rsidRPr="00741706" w:rsidRDefault="00320079" w:rsidP="00741706">
      <w:pPr>
        <w:spacing w:line="240" w:lineRule="auto"/>
        <w:jc w:val="both"/>
        <w:rPr>
          <w:b/>
        </w:rPr>
      </w:pPr>
      <w:r w:rsidRPr="00741706">
        <w:rPr>
          <w:b/>
        </w:rPr>
        <w:t>3. juni</w:t>
      </w:r>
      <w:r>
        <w:rPr>
          <w:b/>
        </w:rPr>
        <w:t xml:space="preserve"> 10-16</w:t>
      </w:r>
      <w:r w:rsidRPr="00741706">
        <w:rPr>
          <w:b/>
        </w:rPr>
        <w:t xml:space="preserve"> – Kritikseminar</w:t>
      </w:r>
    </w:p>
    <w:p w:rsidR="00320079" w:rsidRPr="00741706" w:rsidRDefault="00320079" w:rsidP="00741706">
      <w:pPr>
        <w:pStyle w:val="NormalWeb"/>
        <w:jc w:val="both"/>
        <w:rPr>
          <w:rFonts w:ascii="Calibri" w:hAnsi="Calibri"/>
          <w:sz w:val="22"/>
          <w:szCs w:val="22"/>
        </w:rPr>
      </w:pPr>
      <w:r w:rsidRPr="00741706">
        <w:rPr>
          <w:rFonts w:ascii="Calibri" w:hAnsi="Calibri"/>
          <w:sz w:val="22"/>
          <w:szCs w:val="22"/>
        </w:rPr>
        <w:t xml:space="preserve">Seminaret tager udgangspunkt i deltagernes egne udkast, som vil blive diskuteret i mindre grupper. Man skal være indstillet på selv at forberede respons til en eller flere tekster. Der vil desuden være et oplæg ved en nybagt ph.d.-stipendiat, som fortæller om sit projekt og arbejdet med det. </w:t>
      </w:r>
    </w:p>
    <w:p w:rsidR="00320079" w:rsidRDefault="00320079" w:rsidP="00741706">
      <w:pPr>
        <w:pStyle w:val="NormalWeb"/>
        <w:jc w:val="both"/>
        <w:rPr>
          <w:rFonts w:ascii="Calibri" w:hAnsi="Calibri"/>
          <w:sz w:val="22"/>
          <w:szCs w:val="22"/>
        </w:rPr>
      </w:pPr>
      <w:r w:rsidRPr="00741706">
        <w:rPr>
          <w:rFonts w:ascii="Calibri" w:hAnsi="Calibri"/>
          <w:sz w:val="22"/>
          <w:szCs w:val="22"/>
        </w:rPr>
        <w:t>Oplæg på max 15 sider sendes til Marianne Lysholt (</w:t>
      </w:r>
      <w:hyperlink r:id="rId4" w:history="1">
        <w:r w:rsidRPr="00741706">
          <w:rPr>
            <w:rStyle w:val="Hyperlink"/>
            <w:rFonts w:ascii="Calibri" w:hAnsi="Calibri"/>
            <w:sz w:val="22"/>
            <w:szCs w:val="22"/>
          </w:rPr>
          <w:t>marianne.lysholt@ifpr.sdu.dk</w:t>
        </w:r>
      </w:hyperlink>
      <w:r w:rsidRPr="00741706">
        <w:rPr>
          <w:rFonts w:ascii="Calibri" w:hAnsi="Calibri"/>
          <w:sz w:val="22"/>
          <w:szCs w:val="22"/>
        </w:rPr>
        <w:t xml:space="preserve">) senest  </w:t>
      </w:r>
    </w:p>
    <w:p w:rsidR="00320079" w:rsidRPr="00741706" w:rsidRDefault="00320079" w:rsidP="00741706">
      <w:pPr>
        <w:pStyle w:val="NormalWeb"/>
        <w:rPr>
          <w:rFonts w:ascii="Calibri" w:hAnsi="Calibri"/>
          <w:sz w:val="22"/>
          <w:szCs w:val="22"/>
        </w:rPr>
      </w:pPr>
      <w:r w:rsidRPr="00741706">
        <w:rPr>
          <w:rFonts w:ascii="Calibri" w:hAnsi="Calibri"/>
          <w:sz w:val="22"/>
          <w:szCs w:val="22"/>
        </w:rPr>
        <w:t>Kursusansvarlig: Lektor Søren Harnow Klausen</w:t>
      </w:r>
      <w:r w:rsidRPr="00741706">
        <w:rPr>
          <w:rFonts w:ascii="Calibri" w:hAnsi="Calibri"/>
          <w:sz w:val="22"/>
          <w:szCs w:val="22"/>
        </w:rPr>
        <w:br/>
        <w:t>Antal ECTS: 1</w:t>
      </w:r>
      <w:r w:rsidRPr="00741706">
        <w:rPr>
          <w:rFonts w:ascii="Calibri" w:hAnsi="Calibri"/>
          <w:sz w:val="22"/>
          <w:szCs w:val="22"/>
        </w:rPr>
        <w:br/>
      </w:r>
    </w:p>
    <w:p w:rsidR="00320079" w:rsidRDefault="00320079" w:rsidP="00741706">
      <w:pPr>
        <w:spacing w:line="240" w:lineRule="auto"/>
        <w:jc w:val="both"/>
        <w:rPr>
          <w:b/>
        </w:rPr>
      </w:pPr>
    </w:p>
    <w:p w:rsidR="00320079" w:rsidRPr="00C13335" w:rsidRDefault="00320079" w:rsidP="003F300B">
      <w:pPr>
        <w:spacing w:line="240" w:lineRule="auto"/>
      </w:pPr>
      <w:r>
        <w:t xml:space="preserve"> </w:t>
      </w:r>
    </w:p>
    <w:sectPr w:rsidR="00320079" w:rsidRPr="00C13335" w:rsidSect="0074170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335"/>
    <w:rsid w:val="00075F8D"/>
    <w:rsid w:val="001B066E"/>
    <w:rsid w:val="00320079"/>
    <w:rsid w:val="00352EE1"/>
    <w:rsid w:val="003808B6"/>
    <w:rsid w:val="003F300B"/>
    <w:rsid w:val="00446D5C"/>
    <w:rsid w:val="006E5704"/>
    <w:rsid w:val="00741706"/>
    <w:rsid w:val="00A12EE2"/>
    <w:rsid w:val="00A83F87"/>
    <w:rsid w:val="00BE69A9"/>
    <w:rsid w:val="00C13335"/>
    <w:rsid w:val="00C16355"/>
    <w:rsid w:val="00C55FAB"/>
    <w:rsid w:val="00D45F40"/>
    <w:rsid w:val="00D5585E"/>
    <w:rsid w:val="00DB3ED2"/>
    <w:rsid w:val="00EC5422"/>
    <w:rsid w:val="00FE590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52EE1"/>
    <w:rPr>
      <w:rFonts w:cs="Times New Roman"/>
      <w:sz w:val="16"/>
      <w:szCs w:val="16"/>
    </w:rPr>
  </w:style>
  <w:style w:type="paragraph" w:styleId="CommentText">
    <w:name w:val="annotation text"/>
    <w:basedOn w:val="Normal"/>
    <w:link w:val="CommentTextChar"/>
    <w:uiPriority w:val="99"/>
    <w:semiHidden/>
    <w:rsid w:val="00352EE1"/>
    <w:pPr>
      <w:spacing w:after="0" w:line="240" w:lineRule="auto"/>
    </w:pPr>
    <w:rPr>
      <w:rFonts w:ascii="Times New Roman" w:eastAsia="Times New Roman" w:hAnsi="Times New Roman"/>
      <w:sz w:val="20"/>
      <w:szCs w:val="20"/>
      <w:lang w:eastAsia="da-DK"/>
    </w:rPr>
  </w:style>
  <w:style w:type="character" w:customStyle="1" w:styleId="CommentTextChar">
    <w:name w:val="Comment Text Char"/>
    <w:basedOn w:val="DefaultParagraphFont"/>
    <w:link w:val="CommentText"/>
    <w:uiPriority w:val="99"/>
    <w:semiHidden/>
    <w:locked/>
    <w:rsid w:val="00352EE1"/>
    <w:rPr>
      <w:rFonts w:ascii="Times New Roman" w:hAnsi="Times New Roman" w:cs="Times New Roman"/>
      <w:sz w:val="20"/>
      <w:szCs w:val="20"/>
      <w:lang w:eastAsia="da-DK"/>
    </w:rPr>
  </w:style>
  <w:style w:type="character" w:styleId="Emphasis">
    <w:name w:val="Emphasis"/>
    <w:basedOn w:val="DefaultParagraphFont"/>
    <w:uiPriority w:val="99"/>
    <w:qFormat/>
    <w:rsid w:val="00352EE1"/>
    <w:rPr>
      <w:rFonts w:cs="Times New Roman"/>
      <w:i/>
      <w:iCs/>
    </w:rPr>
  </w:style>
  <w:style w:type="paragraph" w:styleId="BalloonText">
    <w:name w:val="Balloon Text"/>
    <w:basedOn w:val="Normal"/>
    <w:link w:val="BalloonTextChar"/>
    <w:uiPriority w:val="99"/>
    <w:semiHidden/>
    <w:rsid w:val="0035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EE1"/>
    <w:rPr>
      <w:rFonts w:ascii="Tahoma" w:hAnsi="Tahoma" w:cs="Tahoma"/>
      <w:sz w:val="16"/>
      <w:szCs w:val="16"/>
    </w:rPr>
  </w:style>
  <w:style w:type="paragraph" w:styleId="NormalWeb">
    <w:name w:val="Normal (Web)"/>
    <w:basedOn w:val="Normal"/>
    <w:uiPriority w:val="99"/>
    <w:semiHidden/>
    <w:rsid w:val="00741706"/>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basedOn w:val="DefaultParagraphFont"/>
    <w:uiPriority w:val="99"/>
    <w:semiHidden/>
    <w:rsid w:val="007417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2216444">
      <w:marLeft w:val="0"/>
      <w:marRight w:val="0"/>
      <w:marTop w:val="0"/>
      <w:marBottom w:val="0"/>
      <w:divBdr>
        <w:top w:val="none" w:sz="0" w:space="0" w:color="auto"/>
        <w:left w:val="none" w:sz="0" w:space="0" w:color="auto"/>
        <w:bottom w:val="none" w:sz="0" w:space="0" w:color="auto"/>
        <w:right w:val="none" w:sz="0" w:space="0" w:color="auto"/>
      </w:divBdr>
      <w:divsChild>
        <w:div w:id="1492216443">
          <w:marLeft w:val="0"/>
          <w:marRight w:val="0"/>
          <w:marTop w:val="0"/>
          <w:marBottom w:val="0"/>
          <w:divBdr>
            <w:top w:val="none" w:sz="0" w:space="0" w:color="auto"/>
            <w:left w:val="none" w:sz="0" w:space="0" w:color="auto"/>
            <w:bottom w:val="none" w:sz="0" w:space="0" w:color="auto"/>
            <w:right w:val="none" w:sz="0" w:space="0" w:color="auto"/>
          </w:divBdr>
          <w:divsChild>
            <w:div w:id="1492216439">
              <w:marLeft w:val="0"/>
              <w:marRight w:val="0"/>
              <w:marTop w:val="0"/>
              <w:marBottom w:val="0"/>
              <w:divBdr>
                <w:top w:val="none" w:sz="0" w:space="0" w:color="auto"/>
                <w:left w:val="none" w:sz="0" w:space="0" w:color="auto"/>
                <w:bottom w:val="none" w:sz="0" w:space="0" w:color="auto"/>
                <w:right w:val="none" w:sz="0" w:space="0" w:color="auto"/>
              </w:divBdr>
              <w:divsChild>
                <w:div w:id="1492216441">
                  <w:marLeft w:val="0"/>
                  <w:marRight w:val="0"/>
                  <w:marTop w:val="0"/>
                  <w:marBottom w:val="0"/>
                  <w:divBdr>
                    <w:top w:val="none" w:sz="0" w:space="0" w:color="auto"/>
                    <w:left w:val="none" w:sz="0" w:space="0" w:color="auto"/>
                    <w:bottom w:val="none" w:sz="0" w:space="0" w:color="auto"/>
                    <w:right w:val="none" w:sz="0" w:space="0" w:color="auto"/>
                  </w:divBdr>
                  <w:divsChild>
                    <w:div w:id="1492216445">
                      <w:marLeft w:val="0"/>
                      <w:marRight w:val="0"/>
                      <w:marTop w:val="0"/>
                      <w:marBottom w:val="0"/>
                      <w:divBdr>
                        <w:top w:val="none" w:sz="0" w:space="0" w:color="auto"/>
                        <w:left w:val="none" w:sz="0" w:space="0" w:color="auto"/>
                        <w:bottom w:val="none" w:sz="0" w:space="0" w:color="auto"/>
                        <w:right w:val="none" w:sz="0" w:space="0" w:color="auto"/>
                      </w:divBdr>
                      <w:divsChild>
                        <w:div w:id="1492216440">
                          <w:marLeft w:val="0"/>
                          <w:marRight w:val="0"/>
                          <w:marTop w:val="0"/>
                          <w:marBottom w:val="0"/>
                          <w:divBdr>
                            <w:top w:val="none" w:sz="0" w:space="0" w:color="auto"/>
                            <w:left w:val="none" w:sz="0" w:space="0" w:color="auto"/>
                            <w:bottom w:val="none" w:sz="0" w:space="0" w:color="auto"/>
                            <w:right w:val="none" w:sz="0" w:space="0" w:color="auto"/>
                          </w:divBdr>
                          <w:divsChild>
                            <w:div w:id="14922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ne.lysholt@ifpr.s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700</Words>
  <Characters>4273</Characters>
  <Application>Microsoft Office Outlook</Application>
  <DocSecurity>0</DocSecurity>
  <Lines>0</Lines>
  <Paragraphs>0</Paragraphs>
  <ScaleCrop>false</ScaleCrop>
  <Company>Syddansk Unversitet - University of Southern Denmark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subject/>
  <dc:creator>harnow</dc:creator>
  <cp:keywords/>
  <dc:description/>
  <cp:lastModifiedBy>ibsen</cp:lastModifiedBy>
  <cp:revision>2</cp:revision>
  <dcterms:created xsi:type="dcterms:W3CDTF">2011-03-09T08:05:00Z</dcterms:created>
  <dcterms:modified xsi:type="dcterms:W3CDTF">2011-03-09T08:05:00Z</dcterms:modified>
</cp:coreProperties>
</file>